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B10" w:rsidRDefault="004708CB">
      <w:pPr>
        <w:tabs>
          <w:tab w:val="center" w:pos="4536"/>
          <w:tab w:val="right" w:pos="9639"/>
        </w:tabs>
        <w:spacing w:beforeLines="0" w:after="0" w:line="240" w:lineRule="auto"/>
        <w:ind w:right="2"/>
        <w:rPr>
          <w:rFonts w:ascii="Arial" w:hAnsi="Arial" w:cs="Arial"/>
          <w:b/>
          <w:bCs/>
          <w:sz w:val="22"/>
          <w:szCs w:val="22"/>
          <w:lang w:val="en-US" w:eastAsia="zh-CN"/>
        </w:rPr>
      </w:pPr>
      <w:bookmarkStart w:id="0" w:name="_Toc193024528"/>
      <w:r>
        <w:rPr>
          <w:rFonts w:ascii="Arial" w:hAnsi="Arial" w:cs="Arial"/>
          <w:b/>
          <w:bCs/>
          <w:sz w:val="22"/>
          <w:szCs w:val="22"/>
        </w:rPr>
        <w:t xml:space="preserve">3GPP TSG RAN WG1 </w:t>
      </w:r>
      <w:r>
        <w:rPr>
          <w:rFonts w:ascii="Arial" w:hAnsi="Arial" w:cs="Arial" w:hint="eastAsia"/>
          <w:b/>
          <w:bCs/>
          <w:sz w:val="22"/>
          <w:szCs w:val="22"/>
          <w:lang w:val="en-US" w:eastAsia="zh-CN"/>
        </w:rPr>
        <w:t>#96</w:t>
      </w:r>
      <w:r>
        <w:rPr>
          <w:rFonts w:ascii="Arial" w:hAnsi="Arial" w:cs="Arial"/>
          <w:b/>
          <w:bCs/>
          <w:sz w:val="22"/>
          <w:szCs w:val="22"/>
        </w:rPr>
        <w:tab/>
      </w:r>
      <w:r>
        <w:rPr>
          <w:rFonts w:ascii="Arial" w:hAnsi="Arial" w:cs="Arial"/>
          <w:b/>
          <w:bCs/>
          <w:sz w:val="22"/>
          <w:szCs w:val="22"/>
        </w:rPr>
        <w:tab/>
        <w:t>R1-</w:t>
      </w:r>
      <w:r w:rsidR="005B68C8" w:rsidRPr="005B68C8">
        <w:rPr>
          <w:rFonts w:ascii="Arial" w:hAnsi="Arial" w:cs="Arial"/>
          <w:b/>
          <w:bCs/>
          <w:sz w:val="22"/>
          <w:szCs w:val="22"/>
        </w:rPr>
        <w:t>1901880</w:t>
      </w:r>
    </w:p>
    <w:p w:rsidR="00112B10" w:rsidRDefault="004708CB">
      <w:pPr>
        <w:tabs>
          <w:tab w:val="center" w:pos="4536"/>
          <w:tab w:val="right" w:pos="9639"/>
        </w:tabs>
        <w:spacing w:beforeLines="0" w:after="0" w:line="240" w:lineRule="auto"/>
        <w:ind w:right="2"/>
        <w:rPr>
          <w:rFonts w:ascii="Arial" w:hAnsi="Arial" w:cs="Arial"/>
          <w:b/>
          <w:bCs/>
          <w:sz w:val="22"/>
          <w:szCs w:val="22"/>
          <w:lang w:eastAsia="ja-JP"/>
        </w:rPr>
      </w:pPr>
      <w:r>
        <w:rPr>
          <w:rFonts w:ascii="Arial" w:hAnsi="Arial" w:cs="Arial"/>
          <w:b/>
          <w:bCs/>
          <w:sz w:val="22"/>
          <w:szCs w:val="22"/>
          <w:lang w:eastAsia="ja-JP"/>
        </w:rPr>
        <w:t>Athens, Greece, 25th February – 1st March, 2019</w:t>
      </w:r>
    </w:p>
    <w:p w:rsidR="00112B10" w:rsidRDefault="00112B10">
      <w:pPr>
        <w:tabs>
          <w:tab w:val="center" w:pos="4536"/>
          <w:tab w:val="right" w:pos="9639"/>
        </w:tabs>
        <w:spacing w:beforeLines="0" w:after="0" w:line="240" w:lineRule="auto"/>
        <w:ind w:right="2"/>
        <w:rPr>
          <w:rFonts w:ascii="Arial" w:hAnsi="Arial" w:cs="Arial"/>
          <w:b/>
          <w:bCs/>
          <w:sz w:val="22"/>
          <w:szCs w:val="22"/>
          <w:lang w:eastAsia="ja-JP"/>
        </w:rPr>
      </w:pPr>
    </w:p>
    <w:p w:rsidR="00112B10" w:rsidRDefault="004708CB">
      <w:pPr>
        <w:tabs>
          <w:tab w:val="left" w:pos="1985"/>
        </w:tabs>
        <w:spacing w:beforeLines="100" w:before="312" w:after="0" w:line="240" w:lineRule="auto"/>
        <w:ind w:left="1979" w:hanging="1979"/>
        <w:rPr>
          <w:rFonts w:ascii="Arial" w:hAnsi="Arial"/>
          <w:b/>
          <w:sz w:val="22"/>
          <w:szCs w:val="22"/>
          <w:lang w:val="en-US" w:eastAsia="zh-CN"/>
        </w:rPr>
      </w:pPr>
      <w:r>
        <w:rPr>
          <w:rFonts w:ascii="Arial" w:hAnsi="Arial"/>
          <w:b/>
          <w:sz w:val="22"/>
          <w:szCs w:val="22"/>
          <w:lang w:val="en-US" w:eastAsia="zh-CN"/>
        </w:rPr>
        <w:t xml:space="preserve">Title: </w:t>
      </w:r>
      <w:r>
        <w:rPr>
          <w:rFonts w:ascii="Arial" w:hAnsi="Arial"/>
          <w:b/>
          <w:sz w:val="22"/>
          <w:szCs w:val="22"/>
          <w:lang w:val="en-US" w:eastAsia="zh-CN"/>
        </w:rPr>
        <w:tab/>
      </w:r>
      <w:r>
        <w:rPr>
          <w:rFonts w:ascii="Arial" w:hAnsi="Arial" w:hint="eastAsia"/>
          <w:b/>
          <w:sz w:val="22"/>
          <w:szCs w:val="22"/>
          <w:lang w:val="en-US" w:eastAsia="zh-CN"/>
        </w:rPr>
        <w:t>Analys</w:t>
      </w:r>
      <w:r>
        <w:rPr>
          <w:rFonts w:ascii="Arial" w:hAnsi="Arial"/>
          <w:b/>
          <w:sz w:val="22"/>
          <w:szCs w:val="22"/>
          <w:lang w:val="en-US" w:eastAsia="zh-CN"/>
        </w:rPr>
        <w:t>i</w:t>
      </w:r>
      <w:r>
        <w:rPr>
          <w:rFonts w:ascii="Arial" w:hAnsi="Arial" w:hint="eastAsia"/>
          <w:b/>
          <w:sz w:val="22"/>
          <w:szCs w:val="22"/>
          <w:lang w:val="en-US" w:eastAsia="zh-CN"/>
        </w:rPr>
        <w:t>s o</w:t>
      </w:r>
      <w:r>
        <w:rPr>
          <w:rFonts w:ascii="Arial" w:hAnsi="Arial"/>
          <w:b/>
          <w:sz w:val="22"/>
          <w:szCs w:val="22"/>
          <w:lang w:val="en-US" w:eastAsia="zh-CN"/>
        </w:rPr>
        <w:t>f</w:t>
      </w:r>
      <w:r>
        <w:rPr>
          <w:rFonts w:ascii="Arial" w:hAnsi="Arial" w:hint="eastAsia"/>
          <w:b/>
          <w:sz w:val="22"/>
          <w:szCs w:val="22"/>
          <w:lang w:val="en-US" w:eastAsia="zh-CN"/>
        </w:rPr>
        <w:t xml:space="preserve"> Mode 2</w:t>
      </w:r>
      <w:r w:rsidR="005B68C8">
        <w:rPr>
          <w:rFonts w:ascii="Arial" w:hAnsi="Arial"/>
          <w:b/>
          <w:sz w:val="22"/>
          <w:szCs w:val="22"/>
          <w:lang w:val="en-US" w:eastAsia="zh-CN"/>
        </w:rPr>
        <w:t xml:space="preserve"> </w:t>
      </w:r>
      <w:r>
        <w:rPr>
          <w:rFonts w:ascii="Arial" w:hAnsi="Arial" w:hint="eastAsia"/>
          <w:b/>
          <w:sz w:val="22"/>
          <w:szCs w:val="22"/>
          <w:lang w:val="en-US" w:eastAsia="ja-JP"/>
        </w:rPr>
        <w:t xml:space="preserve">resource </w:t>
      </w:r>
      <w:r>
        <w:rPr>
          <w:rFonts w:ascii="Arial" w:hAnsi="Arial" w:hint="eastAsia"/>
          <w:b/>
          <w:sz w:val="22"/>
          <w:szCs w:val="22"/>
          <w:lang w:val="en-US" w:eastAsia="zh-CN"/>
        </w:rPr>
        <w:t>schemes</w:t>
      </w:r>
      <w:r>
        <w:rPr>
          <w:rFonts w:ascii="Arial" w:hAnsi="Arial"/>
          <w:b/>
          <w:sz w:val="22"/>
          <w:szCs w:val="22"/>
          <w:lang w:val="en-US" w:eastAsia="zh-CN"/>
        </w:rPr>
        <w:t xml:space="preserve"> on sidelink</w:t>
      </w:r>
    </w:p>
    <w:p w:rsidR="00112B10" w:rsidRDefault="004708CB">
      <w:pPr>
        <w:tabs>
          <w:tab w:val="left" w:pos="1985"/>
        </w:tabs>
        <w:spacing w:before="156" w:after="0" w:line="240" w:lineRule="auto"/>
        <w:ind w:left="1979" w:hanging="1979"/>
        <w:rPr>
          <w:rFonts w:ascii="Arial" w:hAnsi="Arial"/>
          <w:b/>
          <w:sz w:val="22"/>
          <w:szCs w:val="22"/>
          <w:lang w:val="en-US" w:eastAsia="zh-CN"/>
        </w:rPr>
      </w:pPr>
      <w:r>
        <w:rPr>
          <w:rFonts w:ascii="Arial" w:hAnsi="Arial"/>
          <w:b/>
          <w:sz w:val="22"/>
          <w:szCs w:val="22"/>
          <w:lang w:val="en-US" w:eastAsia="zh-CN"/>
        </w:rPr>
        <w:t xml:space="preserve">Source: </w:t>
      </w:r>
      <w:r>
        <w:rPr>
          <w:rFonts w:ascii="Arial" w:hAnsi="Arial"/>
          <w:b/>
          <w:sz w:val="22"/>
          <w:szCs w:val="22"/>
          <w:lang w:val="en-US" w:eastAsia="zh-CN"/>
        </w:rPr>
        <w:tab/>
        <w:t>ZTE</w:t>
      </w:r>
      <w:r>
        <w:rPr>
          <w:rFonts w:ascii="Arial" w:hAnsi="Arial" w:hint="eastAsia"/>
          <w:b/>
          <w:sz w:val="22"/>
          <w:szCs w:val="22"/>
          <w:lang w:val="en-US" w:eastAsia="zh-CN"/>
        </w:rPr>
        <w:t>, Sanechips</w:t>
      </w:r>
    </w:p>
    <w:p w:rsidR="00112B10" w:rsidRDefault="004708CB">
      <w:pPr>
        <w:tabs>
          <w:tab w:val="left" w:pos="1985"/>
        </w:tabs>
        <w:spacing w:before="156" w:after="0" w:line="240" w:lineRule="auto"/>
        <w:ind w:left="1979" w:hanging="1979"/>
        <w:rPr>
          <w:rFonts w:ascii="Arial" w:hAnsi="Arial"/>
          <w:b/>
          <w:sz w:val="22"/>
          <w:szCs w:val="22"/>
          <w:lang w:val="pt-BR" w:eastAsia="zh-CN"/>
        </w:rPr>
      </w:pPr>
      <w:r>
        <w:rPr>
          <w:rFonts w:ascii="Arial" w:hAnsi="Arial"/>
          <w:b/>
          <w:sz w:val="22"/>
          <w:szCs w:val="22"/>
          <w:lang w:val="pt-BR" w:eastAsia="zh-CN"/>
        </w:rPr>
        <w:t>Agenda item:</w:t>
      </w:r>
      <w:r>
        <w:rPr>
          <w:rFonts w:ascii="Arial" w:hAnsi="Arial"/>
          <w:b/>
          <w:sz w:val="22"/>
          <w:szCs w:val="22"/>
          <w:lang w:val="pt-BR" w:eastAsia="zh-CN"/>
        </w:rPr>
        <w:tab/>
      </w:r>
      <w:r>
        <w:rPr>
          <w:rFonts w:ascii="Arial" w:hAnsi="Arial" w:hint="eastAsia"/>
          <w:b/>
          <w:sz w:val="22"/>
          <w:szCs w:val="22"/>
          <w:lang w:val="en-US" w:eastAsia="zh-CN"/>
        </w:rPr>
        <w:t>7.2.4.1.4</w:t>
      </w:r>
    </w:p>
    <w:p w:rsidR="00112B10" w:rsidRDefault="004708CB">
      <w:pPr>
        <w:tabs>
          <w:tab w:val="left" w:pos="1985"/>
        </w:tabs>
        <w:spacing w:before="156" w:after="0" w:line="240" w:lineRule="auto"/>
        <w:ind w:left="1979" w:hanging="1979"/>
        <w:rPr>
          <w:rFonts w:ascii="Arial" w:hAnsi="Arial"/>
          <w:b/>
          <w:sz w:val="22"/>
          <w:szCs w:val="22"/>
          <w:lang w:val="pt-BR" w:eastAsia="zh-CN"/>
        </w:rPr>
      </w:pPr>
      <w:r>
        <w:rPr>
          <w:rFonts w:ascii="Arial" w:hAnsi="Arial"/>
          <w:b/>
          <w:sz w:val="22"/>
          <w:szCs w:val="22"/>
          <w:lang w:val="pt-BR" w:eastAsia="zh-CN"/>
        </w:rPr>
        <w:t>Document for:</w:t>
      </w:r>
      <w:r>
        <w:rPr>
          <w:rFonts w:ascii="Arial" w:hAnsi="Arial"/>
          <w:b/>
          <w:sz w:val="22"/>
          <w:szCs w:val="22"/>
          <w:lang w:val="pt-BR" w:eastAsia="zh-CN"/>
        </w:rPr>
        <w:tab/>
      </w:r>
      <w:r>
        <w:rPr>
          <w:rFonts w:ascii="Arial" w:hAnsi="Arial" w:hint="eastAsia"/>
          <w:b/>
          <w:sz w:val="22"/>
          <w:szCs w:val="22"/>
          <w:lang w:val="en-US" w:eastAsia="zh-CN"/>
        </w:rPr>
        <w:t>Discussion</w:t>
      </w:r>
      <w:r>
        <w:rPr>
          <w:rFonts w:ascii="Arial" w:hAnsi="Arial"/>
          <w:b/>
          <w:sz w:val="22"/>
          <w:szCs w:val="22"/>
          <w:lang w:val="en-US" w:eastAsia="zh-CN"/>
        </w:rPr>
        <w:t xml:space="preserve"> and decision</w:t>
      </w:r>
    </w:p>
    <w:p w:rsidR="00112B10" w:rsidRDefault="004708CB">
      <w:pPr>
        <w:pStyle w:val="1"/>
        <w:spacing w:before="156"/>
        <w:ind w:left="0"/>
        <w:jc w:val="both"/>
        <w:rPr>
          <w:rFonts w:eastAsia="宋体"/>
          <w:lang w:eastAsia="zh-CN"/>
        </w:rPr>
      </w:pPr>
      <w:r>
        <w:rPr>
          <w:rFonts w:eastAsia="宋体" w:hint="eastAsia"/>
          <w:lang w:eastAsia="zh-CN"/>
        </w:rPr>
        <w:t>Introduction</w:t>
      </w:r>
    </w:p>
    <w:p w:rsidR="00112B10" w:rsidRDefault="004708CB">
      <w:pPr>
        <w:spacing w:before="156"/>
        <w:jc w:val="both"/>
        <w:rPr>
          <w:lang w:val="en-US" w:eastAsia="zh-CN"/>
        </w:rPr>
      </w:pPr>
      <w:r>
        <w:rPr>
          <w:rFonts w:hint="eastAsia"/>
          <w:lang w:val="en-US" w:eastAsia="zh-CN"/>
        </w:rPr>
        <w:t xml:space="preserve">In RAN1 #AH1901 </w:t>
      </w:r>
      <w:r>
        <w:rPr>
          <w:rFonts w:hint="eastAsia"/>
          <w:lang w:val="en-US" w:eastAsia="zh-CN"/>
        </w:rPr>
        <w:t>meeting</w:t>
      </w:r>
      <w:r w:rsidR="00156B1A">
        <w:rPr>
          <w:lang w:val="en-US" w:eastAsia="zh-CN"/>
        </w:rPr>
        <w:t xml:space="preserve"> </w:t>
      </w:r>
      <w:r>
        <w:rPr>
          <w:rFonts w:hint="eastAsia"/>
          <w:lang w:val="en-US" w:eastAsia="zh-CN"/>
        </w:rPr>
        <w:fldChar w:fldCharType="begin"/>
      </w:r>
      <w:r>
        <w:rPr>
          <w:rFonts w:hint="eastAsia"/>
          <w:lang w:val="en-US" w:eastAsia="zh-CN"/>
        </w:rPr>
        <w:instrText xml:space="preserve"> REF _Ref137 \n \h </w:instrText>
      </w:r>
      <w:r>
        <w:rPr>
          <w:rFonts w:hint="eastAsia"/>
          <w:lang w:val="en-US" w:eastAsia="zh-CN"/>
        </w:rPr>
      </w:r>
      <w:r>
        <w:rPr>
          <w:rFonts w:hint="eastAsia"/>
          <w:lang w:val="en-US" w:eastAsia="zh-CN"/>
        </w:rPr>
        <w:fldChar w:fldCharType="separate"/>
      </w:r>
      <w:r>
        <w:rPr>
          <w:rFonts w:hint="eastAsia"/>
          <w:lang w:val="en-US" w:eastAsia="zh-CN"/>
        </w:rPr>
        <w:t>[1]</w:t>
      </w:r>
      <w:r>
        <w:rPr>
          <w:rFonts w:hint="eastAsia"/>
          <w:lang w:val="en-US" w:eastAsia="zh-CN"/>
        </w:rPr>
        <w:fldChar w:fldCharType="end"/>
      </w:r>
      <w:r>
        <w:rPr>
          <w:rFonts w:hint="eastAsia"/>
          <w:lang w:val="en-US" w:eastAsia="zh-CN"/>
        </w:rPr>
        <w:t xml:space="preserve">, agreements of mode 2 are </w:t>
      </w:r>
      <w:r>
        <w:rPr>
          <w:lang w:val="en-US" w:eastAsia="zh-CN"/>
        </w:rPr>
        <w:t>reached</w:t>
      </w:r>
      <w:r>
        <w:rPr>
          <w:rFonts w:hint="eastAsia"/>
          <w:lang w:val="en-US" w:eastAsia="zh-CN"/>
        </w:rPr>
        <w:t xml:space="preserve"> as follow</w:t>
      </w:r>
      <w:r>
        <w:rPr>
          <w:lang w:val="en-US" w:eastAsia="zh-CN"/>
        </w:rPr>
        <w:t>s</w:t>
      </w:r>
      <w:r>
        <w:rPr>
          <w:rFonts w:hint="eastAsia"/>
          <w:lang w:val="en-US" w:eastAsia="zh-CN"/>
        </w:rPr>
        <w:t>:</w:t>
      </w:r>
    </w:p>
    <w:p w:rsidR="00112B10" w:rsidRDefault="004708CB">
      <w:pPr>
        <w:spacing w:beforeLines="0" w:line="240" w:lineRule="auto"/>
        <w:rPr>
          <w:i/>
          <w:iCs/>
          <w:lang w:val="en-US"/>
        </w:rPr>
      </w:pPr>
      <w:r>
        <w:rPr>
          <w:i/>
          <w:iCs/>
          <w:lang w:val="en-US"/>
        </w:rPr>
        <w:t>Agreements:</w:t>
      </w:r>
    </w:p>
    <w:p w:rsidR="00112B10" w:rsidRDefault="004708CB">
      <w:pPr>
        <w:pStyle w:val="3GPPAgreements"/>
        <w:spacing w:beforeLines="0" w:before="0" w:after="0" w:line="240" w:lineRule="auto"/>
        <w:rPr>
          <w:i/>
          <w:iCs/>
          <w:sz w:val="20"/>
        </w:rPr>
      </w:pPr>
      <w:r>
        <w:rPr>
          <w:i/>
          <w:iCs/>
          <w:sz w:val="20"/>
        </w:rPr>
        <w:t>Mode-2 supports the sensing and resource (re)-selection procedures according to the previously agreed defin</w:t>
      </w:r>
      <w:r>
        <w:rPr>
          <w:i/>
          <w:iCs/>
          <w:sz w:val="20"/>
        </w:rPr>
        <w:t xml:space="preserve">itions. </w:t>
      </w:r>
    </w:p>
    <w:p w:rsidR="00112B10" w:rsidRDefault="004708CB">
      <w:pPr>
        <w:pStyle w:val="3GPPAgreements"/>
        <w:numPr>
          <w:ilvl w:val="2"/>
          <w:numId w:val="11"/>
        </w:numPr>
        <w:spacing w:beforeLines="0" w:before="0" w:line="240" w:lineRule="auto"/>
        <w:rPr>
          <w:i/>
          <w:iCs/>
          <w:sz w:val="20"/>
        </w:rPr>
      </w:pPr>
      <w:r>
        <w:rPr>
          <w:i/>
          <w:iCs/>
          <w:sz w:val="20"/>
        </w:rPr>
        <w:t>FFS resource granularity for sensing &amp; resource (re)-selection, e.g., PRB(s), slots, resource patterns (when applicable), etc.</w:t>
      </w:r>
    </w:p>
    <w:p w:rsidR="00112B10" w:rsidRDefault="004708CB">
      <w:pPr>
        <w:pStyle w:val="3GPPAgreements"/>
        <w:numPr>
          <w:ilvl w:val="2"/>
          <w:numId w:val="11"/>
        </w:numPr>
        <w:spacing w:beforeLines="0" w:before="0" w:line="240" w:lineRule="auto"/>
        <w:rPr>
          <w:i/>
          <w:iCs/>
          <w:sz w:val="20"/>
        </w:rPr>
      </w:pPr>
      <w:r>
        <w:rPr>
          <w:i/>
          <w:iCs/>
          <w:sz w:val="20"/>
        </w:rPr>
        <w:t>FFS detailed conditions when these procedures can apply</w:t>
      </w:r>
    </w:p>
    <w:p w:rsidR="00112B10" w:rsidRDefault="004708CB">
      <w:pPr>
        <w:pStyle w:val="3GPPAgreements"/>
        <w:spacing w:beforeLines="0" w:before="0" w:after="0" w:line="240" w:lineRule="auto"/>
        <w:rPr>
          <w:i/>
          <w:iCs/>
          <w:sz w:val="20"/>
          <w:szCs w:val="22"/>
        </w:rPr>
      </w:pPr>
      <w:r>
        <w:rPr>
          <w:i/>
          <w:iCs/>
          <w:sz w:val="20"/>
          <w:szCs w:val="22"/>
        </w:rPr>
        <w:t xml:space="preserve">SCI decoding applied during sensing procedure provides at least </w:t>
      </w:r>
      <w:r>
        <w:rPr>
          <w:i/>
          <w:iCs/>
          <w:sz w:val="20"/>
          <w:szCs w:val="22"/>
        </w:rPr>
        <w:t xml:space="preserve">information on sidelink resources indicated by the UE transmitting the SCI </w:t>
      </w:r>
    </w:p>
    <w:p w:rsidR="00112B10" w:rsidRDefault="004708CB">
      <w:pPr>
        <w:spacing w:before="156"/>
        <w:jc w:val="both"/>
        <w:rPr>
          <w:lang w:val="en-US" w:eastAsia="zh-CN"/>
        </w:rPr>
      </w:pPr>
      <w:r>
        <w:rPr>
          <w:rFonts w:hint="eastAsia"/>
          <w:lang w:val="en-US" w:eastAsia="zh-CN"/>
        </w:rPr>
        <w:t>Based on the above agreements, we present some further analyses on mode 2 resource schemes.</w:t>
      </w:r>
    </w:p>
    <w:p w:rsidR="00112B10" w:rsidRDefault="004708CB">
      <w:pPr>
        <w:pStyle w:val="1"/>
        <w:spacing w:before="156"/>
        <w:ind w:left="0"/>
        <w:rPr>
          <w:lang w:val="en-US" w:eastAsia="zh-CN"/>
        </w:rPr>
      </w:pPr>
      <w:r>
        <w:rPr>
          <w:rFonts w:hint="eastAsia"/>
          <w:lang w:val="en-US" w:eastAsia="zh-CN"/>
        </w:rPr>
        <w:t>Analyses on Mode 2 resource schemes</w:t>
      </w:r>
    </w:p>
    <w:p w:rsidR="00112B10" w:rsidRDefault="004708CB">
      <w:pPr>
        <w:pStyle w:val="2"/>
        <w:spacing w:before="156"/>
        <w:ind w:left="991" w:right="200" w:hangingChars="354" w:hanging="991"/>
        <w:rPr>
          <w:lang w:val="en-US" w:eastAsia="zh-CN"/>
        </w:rPr>
      </w:pPr>
      <w:r>
        <w:rPr>
          <w:rFonts w:hint="eastAsia"/>
          <w:lang w:val="en-US" w:eastAsia="zh-CN"/>
        </w:rPr>
        <w:t>Sensing schemes</w:t>
      </w:r>
    </w:p>
    <w:p w:rsidR="00112B10" w:rsidRDefault="004708CB">
      <w:pPr>
        <w:spacing w:before="156"/>
        <w:jc w:val="both"/>
        <w:rPr>
          <w:lang w:val="en-US" w:eastAsia="zh-CN"/>
        </w:rPr>
      </w:pPr>
      <w:r>
        <w:rPr>
          <w:rFonts w:hint="eastAsia"/>
          <w:lang w:val="en-US" w:eastAsia="zh-CN"/>
        </w:rPr>
        <w:t xml:space="preserve">For SCI decoding based resource sensing and selecting scheme, the resources reservation indication contained in SCI should be discussed according to diverse sensing requirements, including the SPS services and dynamic resource occupation.  </w:t>
      </w:r>
    </w:p>
    <w:p w:rsidR="00112B10" w:rsidRDefault="004708CB">
      <w:pPr>
        <w:spacing w:before="156"/>
        <w:jc w:val="both"/>
        <w:rPr>
          <w:lang w:val="en-US" w:eastAsia="zh-CN"/>
        </w:rPr>
      </w:pPr>
      <w:r>
        <w:rPr>
          <w:rFonts w:hint="eastAsia"/>
          <w:lang w:val="en-US" w:eastAsia="zh-CN"/>
        </w:rPr>
        <w:t>Similar with th</w:t>
      </w:r>
      <w:r>
        <w:rPr>
          <w:rFonts w:hint="eastAsia"/>
          <w:lang w:val="en-US" w:eastAsia="zh-CN"/>
        </w:rPr>
        <w:t xml:space="preserve">e indicator in LTE SCI format, the resource reservation information and period of SPS services should be indicated in SCI and then receiving UEs can obtain certain prospect of which resources are not available.  </w:t>
      </w:r>
    </w:p>
    <w:p w:rsidR="00112B10" w:rsidRDefault="004708CB">
      <w:pPr>
        <w:spacing w:before="156"/>
        <w:jc w:val="both"/>
        <w:rPr>
          <w:lang w:val="en-US" w:eastAsia="zh-CN"/>
        </w:rPr>
      </w:pPr>
      <w:r>
        <w:rPr>
          <w:rFonts w:hint="eastAsia"/>
          <w:lang w:val="en-US" w:eastAsia="zh-CN"/>
        </w:rPr>
        <w:t>For SPS services, the period of service sho</w:t>
      </w:r>
      <w:r>
        <w:rPr>
          <w:rFonts w:hint="eastAsia"/>
          <w:lang w:val="en-US" w:eastAsia="zh-CN"/>
        </w:rPr>
        <w:t xml:space="preserve">uld be indicated in SCI which can be used </w:t>
      </w:r>
      <w:r>
        <w:rPr>
          <w:lang w:val="en-US" w:eastAsia="zh-CN"/>
        </w:rPr>
        <w:t>to</w:t>
      </w:r>
      <w:r>
        <w:rPr>
          <w:rFonts w:hint="eastAsia"/>
          <w:lang w:val="en-US" w:eastAsia="zh-CN"/>
        </w:rPr>
        <w:t xml:space="preserve"> predict the resources occupation status for following several periods, as shown in Figure 1.  In other words, UE can execute resource </w:t>
      </w:r>
      <w:r>
        <w:rPr>
          <w:lang w:val="en-US" w:eastAsia="zh-CN"/>
        </w:rPr>
        <w:t>selection</w:t>
      </w:r>
      <w:r>
        <w:rPr>
          <w:rFonts w:hint="eastAsia"/>
          <w:lang w:val="en-US" w:eastAsia="zh-CN"/>
        </w:rPr>
        <w:t xml:space="preserve"> by a long term sensing of SCI with period indication.  </w:t>
      </w:r>
    </w:p>
    <w:p w:rsidR="00112B10" w:rsidRDefault="004708CB">
      <w:pPr>
        <w:spacing w:before="156"/>
        <w:jc w:val="center"/>
        <w:rPr>
          <w:lang w:val="en-US" w:eastAsia="zh-CN"/>
        </w:rPr>
      </w:pPr>
      <w:r>
        <w:rPr>
          <w:rFonts w:hint="eastAsia"/>
          <w:noProof/>
          <w:lang w:val="en-US" w:eastAsia="zh-CN"/>
        </w:rPr>
        <w:lastRenderedPageBreak/>
        <w:drawing>
          <wp:inline distT="0" distB="0" distL="114300" distR="114300">
            <wp:extent cx="4360545" cy="1756410"/>
            <wp:effectExtent l="0" t="0" r="1905" b="15240"/>
            <wp:docPr id="2" name="图片 2" descr="SPS sens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PS sensing"/>
                    <pic:cNvPicPr>
                      <a:picLocks noChangeAspect="1"/>
                    </pic:cNvPicPr>
                  </pic:nvPicPr>
                  <pic:blipFill>
                    <a:blip r:embed="rId9"/>
                    <a:stretch>
                      <a:fillRect/>
                    </a:stretch>
                  </pic:blipFill>
                  <pic:spPr>
                    <a:xfrm>
                      <a:off x="0" y="0"/>
                      <a:ext cx="4360545" cy="1756410"/>
                    </a:xfrm>
                    <a:prstGeom prst="rect">
                      <a:avLst/>
                    </a:prstGeom>
                  </pic:spPr>
                </pic:pic>
              </a:graphicData>
            </a:graphic>
          </wp:inline>
        </w:drawing>
      </w:r>
    </w:p>
    <w:p w:rsidR="00112B10" w:rsidRDefault="004708CB">
      <w:pPr>
        <w:spacing w:before="156"/>
        <w:jc w:val="center"/>
        <w:rPr>
          <w:lang w:val="en-US" w:eastAsia="zh-CN"/>
        </w:rPr>
      </w:pPr>
      <w:r>
        <w:rPr>
          <w:rFonts w:hint="eastAsia"/>
          <w:lang w:val="en-US" w:eastAsia="zh-CN"/>
        </w:rPr>
        <w:t xml:space="preserve">Figure 1 </w:t>
      </w:r>
      <w:r>
        <w:rPr>
          <w:rFonts w:hint="eastAsia"/>
          <w:lang w:val="en-US" w:eastAsia="zh-CN"/>
        </w:rPr>
        <w:t>long term sensing for SPS services</w:t>
      </w:r>
    </w:p>
    <w:p w:rsidR="00112B10" w:rsidRDefault="004708CB">
      <w:pPr>
        <w:spacing w:before="156"/>
        <w:jc w:val="both"/>
        <w:rPr>
          <w:lang w:val="en-US" w:eastAsia="zh-CN"/>
        </w:rPr>
      </w:pPr>
      <w:r>
        <w:rPr>
          <w:rFonts w:hint="eastAsia"/>
          <w:lang w:val="en-US" w:eastAsia="zh-CN"/>
        </w:rPr>
        <w:t>On the other hand, for dynamic resource selecting and occupation, short term sensing can provide more efficient information for UEs.  When a UE tr</w:t>
      </w:r>
      <w:r>
        <w:rPr>
          <w:lang w:val="en-US" w:eastAsia="zh-CN"/>
        </w:rPr>
        <w:t>ies</w:t>
      </w:r>
      <w:r>
        <w:rPr>
          <w:rFonts w:hint="eastAsia"/>
          <w:lang w:val="en-US" w:eastAsia="zh-CN"/>
        </w:rPr>
        <w:t xml:space="preserve"> to occupy some resources dynamically in mode 2a, it can announce the re</w:t>
      </w:r>
      <w:r>
        <w:rPr>
          <w:rFonts w:hint="eastAsia"/>
          <w:lang w:val="en-US" w:eastAsia="zh-CN"/>
        </w:rPr>
        <w:t>sources pre-occupation in advance.  Other UEs can be aware of the announcement by short term sensing of SCI, and then avoid select</w:t>
      </w:r>
      <w:r>
        <w:rPr>
          <w:lang w:val="en-US" w:eastAsia="zh-CN"/>
        </w:rPr>
        <w:t>ing</w:t>
      </w:r>
      <w:r>
        <w:rPr>
          <w:rFonts w:hint="eastAsia"/>
          <w:lang w:val="en-US" w:eastAsia="zh-CN"/>
        </w:rPr>
        <w:t xml:space="preserve"> the same resources, as shown in Figure 2.  In order to inform the resource occupation dynamically, UE should transmit a SC</w:t>
      </w:r>
      <w:r>
        <w:rPr>
          <w:rFonts w:hint="eastAsia"/>
          <w:lang w:val="en-US" w:eastAsia="zh-CN"/>
        </w:rPr>
        <w:t>I which indicates the reservation of selected resources several slots later.</w:t>
      </w:r>
    </w:p>
    <w:p w:rsidR="00112B10" w:rsidRDefault="004708CB">
      <w:pPr>
        <w:spacing w:before="156"/>
        <w:jc w:val="center"/>
        <w:rPr>
          <w:lang w:val="en-US" w:eastAsia="zh-CN"/>
        </w:rPr>
      </w:pPr>
      <w:r>
        <w:rPr>
          <w:rFonts w:hint="eastAsia"/>
          <w:noProof/>
          <w:lang w:val="en-US" w:eastAsia="zh-CN"/>
        </w:rPr>
        <w:drawing>
          <wp:inline distT="0" distB="0" distL="114300" distR="114300">
            <wp:extent cx="3124835" cy="1516380"/>
            <wp:effectExtent l="0" t="0" r="18415" b="7620"/>
            <wp:docPr id="3" name="图片 3" descr="short sens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hort sensing "/>
                    <pic:cNvPicPr>
                      <a:picLocks noChangeAspect="1"/>
                    </pic:cNvPicPr>
                  </pic:nvPicPr>
                  <pic:blipFill>
                    <a:blip r:embed="rId10"/>
                    <a:stretch>
                      <a:fillRect/>
                    </a:stretch>
                  </pic:blipFill>
                  <pic:spPr>
                    <a:xfrm>
                      <a:off x="0" y="0"/>
                      <a:ext cx="3124835" cy="1516380"/>
                    </a:xfrm>
                    <a:prstGeom prst="rect">
                      <a:avLst/>
                    </a:prstGeom>
                  </pic:spPr>
                </pic:pic>
              </a:graphicData>
            </a:graphic>
          </wp:inline>
        </w:drawing>
      </w:r>
    </w:p>
    <w:p w:rsidR="00112B10" w:rsidRDefault="004708CB">
      <w:pPr>
        <w:spacing w:before="156"/>
        <w:jc w:val="center"/>
        <w:rPr>
          <w:lang w:val="en-US" w:eastAsia="zh-CN"/>
        </w:rPr>
      </w:pPr>
      <w:r>
        <w:rPr>
          <w:rFonts w:hint="eastAsia"/>
          <w:lang w:val="en-US" w:eastAsia="zh-CN"/>
        </w:rPr>
        <w:t>Figure 2 short term sensing for dynamic resource reservation</w:t>
      </w:r>
    </w:p>
    <w:p w:rsidR="00112B10" w:rsidRDefault="004708CB">
      <w:pPr>
        <w:spacing w:before="156"/>
        <w:jc w:val="both"/>
        <w:rPr>
          <w:lang w:val="en-US" w:eastAsia="zh-CN"/>
        </w:rPr>
      </w:pPr>
      <w:r>
        <w:rPr>
          <w:rFonts w:hint="eastAsia"/>
          <w:lang w:val="en-US" w:eastAsia="zh-CN"/>
        </w:rPr>
        <w:t>For the case that SPS services and one-shot services sharing the same resource pool, UE may carry out short term sen</w:t>
      </w:r>
      <w:r>
        <w:rPr>
          <w:rFonts w:hint="eastAsia"/>
          <w:lang w:val="en-US" w:eastAsia="zh-CN"/>
        </w:rPr>
        <w:t xml:space="preserve">sing based on long term sensing result to select resources with </w:t>
      </w:r>
      <w:r>
        <w:rPr>
          <w:lang w:val="en-US" w:eastAsia="zh-CN"/>
        </w:rPr>
        <w:t>smaller</w:t>
      </w:r>
      <w:r>
        <w:rPr>
          <w:rFonts w:hint="eastAsia"/>
          <w:lang w:val="en-US" w:eastAsia="zh-CN"/>
        </w:rPr>
        <w:t xml:space="preserve"> </w:t>
      </w:r>
      <w:r>
        <w:rPr>
          <w:lang w:val="en-US" w:eastAsia="zh-CN"/>
        </w:rPr>
        <w:t>collision</w:t>
      </w:r>
      <w:r>
        <w:rPr>
          <w:rFonts w:hint="eastAsia"/>
          <w:lang w:val="en-US" w:eastAsia="zh-CN"/>
        </w:rPr>
        <w:t xml:space="preserve"> probability.  As illustrated in Figure 3, with long term sensing, UE can preclude unavailable resources which are identified by SPS period indication, and then to avoid other</w:t>
      </w:r>
      <w:r>
        <w:rPr>
          <w:rFonts w:hint="eastAsia"/>
          <w:lang w:val="en-US" w:eastAsia="zh-CN"/>
        </w:rPr>
        <w:t xml:space="preserve"> UE</w:t>
      </w:r>
      <w:r>
        <w:rPr>
          <w:lang w:val="en-US" w:eastAsia="zh-CN"/>
        </w:rPr>
        <w:t>’</w:t>
      </w:r>
      <w:r>
        <w:rPr>
          <w:rFonts w:hint="eastAsia"/>
          <w:lang w:val="en-US" w:eastAsia="zh-CN"/>
        </w:rPr>
        <w:t xml:space="preserve">s dynamic resource occupation, sensing UE can further perform short term sensing before actual resource selection to avoid potential resource collision. </w:t>
      </w:r>
    </w:p>
    <w:p w:rsidR="00112B10" w:rsidRDefault="004708CB">
      <w:pPr>
        <w:spacing w:before="156"/>
        <w:jc w:val="center"/>
        <w:rPr>
          <w:lang w:val="en-US" w:eastAsia="zh-CN"/>
        </w:rPr>
      </w:pPr>
      <w:r>
        <w:rPr>
          <w:rFonts w:hint="eastAsia"/>
          <w:noProof/>
          <w:lang w:val="en-US" w:eastAsia="zh-CN"/>
        </w:rPr>
        <w:drawing>
          <wp:inline distT="0" distB="0" distL="114300" distR="114300">
            <wp:extent cx="5260975" cy="2109470"/>
            <wp:effectExtent l="0" t="0" r="0" b="5080"/>
            <wp:docPr id="4" name="图片 4" descr="Plus sensing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Plus sensing - 副本"/>
                    <pic:cNvPicPr>
                      <a:picLocks noChangeAspect="1"/>
                    </pic:cNvPicPr>
                  </pic:nvPicPr>
                  <pic:blipFill>
                    <a:blip r:embed="rId11"/>
                    <a:stretch>
                      <a:fillRect/>
                    </a:stretch>
                  </pic:blipFill>
                  <pic:spPr>
                    <a:xfrm>
                      <a:off x="0" y="0"/>
                      <a:ext cx="5260975" cy="2109470"/>
                    </a:xfrm>
                    <a:prstGeom prst="rect">
                      <a:avLst/>
                    </a:prstGeom>
                  </pic:spPr>
                </pic:pic>
              </a:graphicData>
            </a:graphic>
          </wp:inline>
        </w:drawing>
      </w:r>
    </w:p>
    <w:p w:rsidR="00112B10" w:rsidRDefault="004708CB">
      <w:pPr>
        <w:spacing w:before="156"/>
        <w:jc w:val="center"/>
        <w:rPr>
          <w:lang w:val="en-US" w:eastAsia="zh-CN"/>
        </w:rPr>
      </w:pPr>
      <w:r>
        <w:rPr>
          <w:rFonts w:hint="eastAsia"/>
          <w:lang w:val="en-US" w:eastAsia="zh-CN"/>
        </w:rPr>
        <w:lastRenderedPageBreak/>
        <w:t>Figure 3 long term+short term sensing</w:t>
      </w:r>
    </w:p>
    <w:p w:rsidR="00112B10" w:rsidRDefault="004708CB">
      <w:pPr>
        <w:spacing w:before="156"/>
        <w:jc w:val="both"/>
        <w:rPr>
          <w:lang w:val="en-US" w:eastAsia="zh-CN"/>
        </w:rPr>
      </w:pPr>
      <w:r>
        <w:rPr>
          <w:rFonts w:hint="eastAsia"/>
          <w:lang w:val="en-US" w:eastAsia="zh-CN"/>
        </w:rPr>
        <w:t>According to the above discussion, the following informati</w:t>
      </w:r>
      <w:r>
        <w:rPr>
          <w:rFonts w:hint="eastAsia"/>
          <w:lang w:val="en-US" w:eastAsia="zh-CN"/>
        </w:rPr>
        <w:t>on should be contained in SCI:</w:t>
      </w:r>
    </w:p>
    <w:p w:rsidR="00112B10" w:rsidRDefault="004708CB">
      <w:pPr>
        <w:spacing w:before="156"/>
        <w:rPr>
          <w:b/>
          <w:bCs/>
          <w:i/>
          <w:iCs/>
          <w:lang w:val="en-US" w:eastAsia="zh-CN"/>
        </w:rPr>
      </w:pPr>
      <w:r>
        <w:rPr>
          <w:rFonts w:hint="eastAsia"/>
          <w:b/>
          <w:bCs/>
          <w:i/>
          <w:iCs/>
          <w:lang w:val="en-US" w:eastAsia="zh-CN"/>
        </w:rPr>
        <w:t xml:space="preserve">Proposal 1:  For SCI decoding based scheme, the information contained in SCI </w:t>
      </w:r>
      <w:r>
        <w:rPr>
          <w:b/>
          <w:bCs/>
          <w:i/>
          <w:iCs/>
          <w:lang w:val="en-US" w:eastAsia="zh-CN"/>
        </w:rPr>
        <w:t xml:space="preserve">should </w:t>
      </w:r>
      <w:r>
        <w:rPr>
          <w:rFonts w:hint="eastAsia"/>
          <w:b/>
          <w:bCs/>
          <w:i/>
          <w:iCs/>
          <w:lang w:val="en-US" w:eastAsia="zh-CN"/>
        </w:rPr>
        <w:t>include:</w:t>
      </w:r>
    </w:p>
    <w:p w:rsidR="00112B10" w:rsidRDefault="00156B1A">
      <w:pPr>
        <w:spacing w:before="156"/>
        <w:ind w:left="360"/>
        <w:jc w:val="both"/>
        <w:rPr>
          <w:b/>
          <w:bCs/>
          <w:i/>
          <w:iCs/>
          <w:lang w:val="en-US" w:eastAsia="zh-CN"/>
        </w:rPr>
      </w:pPr>
      <w:r>
        <w:rPr>
          <w:rFonts w:hint="eastAsia"/>
          <w:b/>
          <w:bCs/>
          <w:i/>
          <w:iCs/>
          <w:lang w:val="en-US" w:eastAsia="zh-CN"/>
        </w:rPr>
        <w:t>- P</w:t>
      </w:r>
      <w:r w:rsidR="004708CB">
        <w:rPr>
          <w:rFonts w:hint="eastAsia"/>
          <w:b/>
          <w:bCs/>
          <w:i/>
          <w:iCs/>
          <w:lang w:val="en-US" w:eastAsia="zh-CN"/>
        </w:rPr>
        <w:t>eriod indication for SPS services;</w:t>
      </w:r>
    </w:p>
    <w:p w:rsidR="00112B10" w:rsidRDefault="00156B1A">
      <w:pPr>
        <w:spacing w:before="156"/>
        <w:ind w:left="360"/>
        <w:jc w:val="both"/>
        <w:rPr>
          <w:b/>
          <w:bCs/>
          <w:i/>
          <w:iCs/>
          <w:lang w:val="en-US" w:eastAsia="zh-CN"/>
        </w:rPr>
      </w:pPr>
      <w:r>
        <w:rPr>
          <w:rFonts w:hint="eastAsia"/>
          <w:b/>
          <w:bCs/>
          <w:i/>
          <w:iCs/>
          <w:lang w:val="en-US" w:eastAsia="zh-CN"/>
        </w:rPr>
        <w:t>- T</w:t>
      </w:r>
      <w:r w:rsidR="004708CB">
        <w:rPr>
          <w:rFonts w:hint="eastAsia"/>
          <w:b/>
          <w:bCs/>
          <w:i/>
          <w:iCs/>
          <w:lang w:val="en-US" w:eastAsia="zh-CN"/>
        </w:rPr>
        <w:t>ime interval between SCI and the reserved resources</w:t>
      </w:r>
      <w:r w:rsidR="004708CB">
        <w:rPr>
          <w:b/>
          <w:bCs/>
          <w:i/>
          <w:iCs/>
          <w:lang w:val="en-US" w:eastAsia="zh-CN"/>
        </w:rPr>
        <w:t xml:space="preserve"> </w:t>
      </w:r>
      <w:r w:rsidR="004708CB">
        <w:rPr>
          <w:rFonts w:hint="eastAsia"/>
          <w:b/>
          <w:bCs/>
          <w:i/>
          <w:iCs/>
          <w:lang w:val="en-US" w:eastAsia="zh-CN"/>
        </w:rPr>
        <w:t xml:space="preserve">for dynamic resource </w:t>
      </w:r>
      <w:r w:rsidR="004708CB">
        <w:rPr>
          <w:b/>
          <w:bCs/>
          <w:i/>
          <w:iCs/>
          <w:lang w:val="en-US" w:eastAsia="zh-CN"/>
        </w:rPr>
        <w:t>selection.</w:t>
      </w:r>
    </w:p>
    <w:p w:rsidR="00112B10" w:rsidRDefault="004708CB">
      <w:pPr>
        <w:pStyle w:val="2"/>
        <w:spacing w:before="156"/>
        <w:ind w:left="991" w:right="200" w:hangingChars="354" w:hanging="991"/>
        <w:rPr>
          <w:lang w:val="en-US" w:eastAsia="zh-CN"/>
        </w:rPr>
      </w:pPr>
      <w:r>
        <w:rPr>
          <w:rFonts w:hint="eastAsia"/>
          <w:lang w:val="en-US" w:eastAsia="zh-CN"/>
        </w:rPr>
        <w:t>Sub-mod</w:t>
      </w:r>
      <w:r>
        <w:rPr>
          <w:rFonts w:hint="eastAsia"/>
          <w:lang w:val="en-US" w:eastAsia="zh-CN"/>
        </w:rPr>
        <w:t>e 2c</w:t>
      </w:r>
    </w:p>
    <w:p w:rsidR="00112B10" w:rsidRDefault="004708CB">
      <w:pPr>
        <w:spacing w:before="156"/>
        <w:jc w:val="both"/>
        <w:rPr>
          <w:lang w:val="en-US" w:eastAsia="zh-CN"/>
        </w:rPr>
      </w:pPr>
      <w:r>
        <w:rPr>
          <w:rFonts w:hint="eastAsia"/>
          <w:lang w:val="en-US" w:eastAsia="zh-CN"/>
        </w:rPr>
        <w:t>For sub-mode 2c, a time and frequency resources pattern scheme is presented in #95 meeting and some initial agreements are achieved as basement for further details study. As</w:t>
      </w:r>
      <w:r>
        <w:rPr>
          <w:lang w:val="en-US" w:eastAsia="zh-CN"/>
        </w:rPr>
        <w:t xml:space="preserve"> </w:t>
      </w:r>
      <w:r>
        <w:rPr>
          <w:rFonts w:hint="eastAsia"/>
          <w:lang w:val="en-US" w:eastAsia="zh-CN"/>
        </w:rPr>
        <w:t>TFRP(time and frequency resources pattern) should be studied</w:t>
      </w:r>
      <w:r>
        <w:rPr>
          <w:lang w:val="en-US" w:eastAsia="zh-CN"/>
        </w:rPr>
        <w:t xml:space="preserve"> </w:t>
      </w:r>
      <w:r>
        <w:rPr>
          <w:rFonts w:hint="eastAsia"/>
          <w:lang w:val="en-US" w:eastAsia="zh-CN"/>
        </w:rPr>
        <w:t>for mode 2c,at l</w:t>
      </w:r>
      <w:r>
        <w:rPr>
          <w:rFonts w:hint="eastAsia"/>
          <w:lang w:val="en-US" w:eastAsia="zh-CN"/>
        </w:rPr>
        <w:t>east the following issues should be discussed and standard:</w:t>
      </w:r>
    </w:p>
    <w:p w:rsidR="00112B10" w:rsidRDefault="004708CB">
      <w:pPr>
        <w:spacing w:before="156"/>
        <w:jc w:val="both"/>
        <w:rPr>
          <w:b/>
          <w:bCs/>
          <w:lang w:val="en-US" w:eastAsia="zh-CN"/>
        </w:rPr>
      </w:pPr>
      <w:r>
        <w:rPr>
          <w:rFonts w:hint="eastAsia"/>
          <w:b/>
          <w:bCs/>
          <w:lang w:val="en-US" w:eastAsia="zh-CN"/>
        </w:rPr>
        <w:t>-  Pattern rules</w:t>
      </w:r>
    </w:p>
    <w:p w:rsidR="00112B10" w:rsidRDefault="004708CB">
      <w:pPr>
        <w:spacing w:before="156"/>
        <w:jc w:val="both"/>
        <w:rPr>
          <w:lang w:val="en-US" w:eastAsia="zh-CN"/>
        </w:rPr>
      </w:pPr>
      <w:r>
        <w:rPr>
          <w:rFonts w:hint="eastAsia"/>
          <w:lang w:val="en-US" w:eastAsia="zh-CN"/>
        </w:rPr>
        <w:t xml:space="preserve">Since sidelink resource pool configuration is flexible, i.e. the number and position of slots and RBs contained in a sidelink resource pool </w:t>
      </w:r>
      <w:r>
        <w:rPr>
          <w:lang w:val="en-US" w:eastAsia="zh-CN"/>
        </w:rPr>
        <w:t>is</w:t>
      </w:r>
      <w:r>
        <w:rPr>
          <w:rFonts w:hint="eastAsia"/>
          <w:lang w:val="en-US" w:eastAsia="zh-CN"/>
        </w:rPr>
        <w:t xml:space="preserve"> arbitrary, a uniform rule should be defined, </w:t>
      </w:r>
      <w:r>
        <w:rPr>
          <w:lang w:val="en-US" w:eastAsia="zh-CN"/>
        </w:rPr>
        <w:t>so it</w:t>
      </w:r>
      <w:r>
        <w:rPr>
          <w:rFonts w:hint="eastAsia"/>
          <w:lang w:val="en-US" w:eastAsia="zh-CN"/>
        </w:rPr>
        <w:t xml:space="preserve"> can be used for any configuration of sidelink resource pool.  </w:t>
      </w:r>
      <w:r>
        <w:rPr>
          <w:lang w:val="en-US" w:eastAsia="zh-CN"/>
        </w:rPr>
        <w:t>For each pattern, the rule should at least define the number of slots and RBs for the pattern, time and frequency position for the pattern and</w:t>
      </w:r>
      <w:r>
        <w:rPr>
          <w:lang w:val="en-US" w:eastAsia="zh-CN"/>
        </w:rPr>
        <w:t xml:space="preserve"> the pattern index sequence.</w:t>
      </w:r>
      <w:r>
        <w:rPr>
          <w:rFonts w:hint="eastAsia"/>
          <w:lang w:val="en-US" w:eastAsia="zh-CN"/>
        </w:rPr>
        <w:t xml:space="preserve">  </w:t>
      </w:r>
    </w:p>
    <w:p w:rsidR="00112B10" w:rsidRDefault="004708CB">
      <w:pPr>
        <w:spacing w:before="156"/>
        <w:jc w:val="both"/>
        <w:rPr>
          <w:lang w:val="en-US" w:eastAsia="zh-CN"/>
        </w:rPr>
      </w:pPr>
      <w:r>
        <w:rPr>
          <w:rFonts w:hint="eastAsia"/>
          <w:lang w:val="en-US" w:eastAsia="zh-CN"/>
        </w:rPr>
        <w:t xml:space="preserve">According to the rules, a certain resource pattern for a particular resource pool should be determined by UEs with limited parameter assignment or even without extra </w:t>
      </w:r>
      <w:r>
        <w:rPr>
          <w:lang w:val="en-US" w:eastAsia="zh-CN"/>
        </w:rPr>
        <w:t>signaling</w:t>
      </w:r>
      <w:r>
        <w:rPr>
          <w:rFonts w:hint="eastAsia"/>
          <w:lang w:val="en-US" w:eastAsia="zh-CN"/>
        </w:rPr>
        <w:t xml:space="preserve"> indication for pattern allocation.</w:t>
      </w:r>
    </w:p>
    <w:p w:rsidR="00112B10" w:rsidRDefault="004708CB">
      <w:pPr>
        <w:spacing w:before="156"/>
        <w:jc w:val="both"/>
        <w:rPr>
          <w:lang w:val="en-US" w:eastAsia="zh-CN"/>
        </w:rPr>
      </w:pPr>
      <w:r>
        <w:rPr>
          <w:rFonts w:hint="eastAsia"/>
          <w:lang w:val="en-US" w:eastAsia="zh-CN"/>
        </w:rPr>
        <w:t xml:space="preserve">Once resource </w:t>
      </w:r>
      <w:r>
        <w:rPr>
          <w:rFonts w:hint="eastAsia"/>
          <w:lang w:val="en-US" w:eastAsia="zh-CN"/>
        </w:rPr>
        <w:t>pattern is defined on sidelink, the resource flexibility is restricted, in particular, a fixed number of slots and RBs is included in one resource pattern.  Considering the various requirements of NR V2X services, TFRP may restrict the flexibility of sidel</w:t>
      </w:r>
      <w:r>
        <w:rPr>
          <w:rFonts w:hint="eastAsia"/>
          <w:lang w:val="en-US" w:eastAsia="zh-CN"/>
        </w:rPr>
        <w:t>ink resource scheme.</w:t>
      </w:r>
    </w:p>
    <w:p w:rsidR="00112B10" w:rsidRDefault="004708CB">
      <w:pPr>
        <w:spacing w:before="156"/>
        <w:jc w:val="both"/>
        <w:rPr>
          <w:b/>
          <w:bCs/>
          <w:lang w:val="en-US" w:eastAsia="zh-CN"/>
        </w:rPr>
      </w:pPr>
      <w:r>
        <w:rPr>
          <w:rFonts w:hint="eastAsia"/>
          <w:b/>
          <w:bCs/>
          <w:lang w:val="en-US" w:eastAsia="zh-CN"/>
        </w:rPr>
        <w:t xml:space="preserve">-  Repetition rule </w:t>
      </w:r>
    </w:p>
    <w:p w:rsidR="00112B10" w:rsidRDefault="004708CB">
      <w:pPr>
        <w:spacing w:before="156"/>
        <w:jc w:val="both"/>
        <w:rPr>
          <w:lang w:val="en-US" w:eastAsia="zh-CN"/>
        </w:rPr>
      </w:pPr>
      <w:r>
        <w:rPr>
          <w:rFonts w:hint="eastAsia"/>
          <w:lang w:val="en-US" w:eastAsia="zh-CN"/>
        </w:rPr>
        <w:t>A major advantage of pattern based schemes is that half-duplex issue can be mitigated by information retransmission using a rule</w:t>
      </w:r>
      <w:r>
        <w:rPr>
          <w:lang w:val="en-US" w:eastAsia="zh-CN"/>
        </w:rPr>
        <w:t xml:space="preserve"> based</w:t>
      </w:r>
      <w:r>
        <w:rPr>
          <w:rFonts w:hint="eastAsia"/>
          <w:lang w:val="en-US" w:eastAsia="zh-CN"/>
        </w:rPr>
        <w:t xml:space="preserve"> time resource pattern.  A typical example is SCI transmitting on D2D communication which can avoid half-duplex between SCIs thoroughly as every SCI should be transmitted twice according to a fixed time and frequency pattern.  In fact, the half-duplex avoi</w:t>
      </w:r>
      <w:r>
        <w:rPr>
          <w:rFonts w:hint="eastAsia"/>
          <w:lang w:val="en-US" w:eastAsia="zh-CN"/>
        </w:rPr>
        <w:t xml:space="preserve">dance is not an essential character of resource pattern scheme but an </w:t>
      </w:r>
      <w:r>
        <w:rPr>
          <w:lang w:val="en-US" w:eastAsia="zh-CN"/>
        </w:rPr>
        <w:t>result</w:t>
      </w:r>
      <w:r>
        <w:rPr>
          <w:rFonts w:hint="eastAsia"/>
          <w:lang w:val="en-US" w:eastAsia="zh-CN"/>
        </w:rPr>
        <w:t xml:space="preserve"> </w:t>
      </w:r>
      <w:r>
        <w:rPr>
          <w:lang w:val="en-US" w:eastAsia="zh-CN"/>
        </w:rPr>
        <w:t>from</w:t>
      </w:r>
      <w:r>
        <w:rPr>
          <w:rFonts w:hint="eastAsia"/>
          <w:lang w:val="en-US" w:eastAsia="zh-CN"/>
        </w:rPr>
        <w:t xml:space="preserve"> retransmission on different time resources. In other words, only for the </w:t>
      </w:r>
      <w:r>
        <w:rPr>
          <w:lang w:val="en-US" w:eastAsia="zh-CN"/>
        </w:rPr>
        <w:t>scenario</w:t>
      </w:r>
      <w:r>
        <w:rPr>
          <w:rFonts w:hint="eastAsia"/>
          <w:lang w:val="en-US" w:eastAsia="zh-CN"/>
        </w:rPr>
        <w:t xml:space="preserve"> </w:t>
      </w:r>
      <w:r>
        <w:rPr>
          <w:lang w:val="en-US" w:eastAsia="zh-CN"/>
        </w:rPr>
        <w:t>where</w:t>
      </w:r>
      <w:r>
        <w:rPr>
          <w:rFonts w:hint="eastAsia"/>
          <w:lang w:val="en-US" w:eastAsia="zh-CN"/>
        </w:rPr>
        <w:t xml:space="preserve"> signal retransmission rules </w:t>
      </w:r>
      <w:r>
        <w:rPr>
          <w:lang w:val="en-US" w:eastAsia="zh-CN"/>
        </w:rPr>
        <w:t xml:space="preserve">are defined on top of </w:t>
      </w:r>
      <w:r>
        <w:rPr>
          <w:rFonts w:hint="eastAsia"/>
          <w:lang w:val="en-US" w:eastAsia="zh-CN"/>
        </w:rPr>
        <w:t>resource pattern, half-duplex avoida</w:t>
      </w:r>
      <w:r>
        <w:rPr>
          <w:rFonts w:hint="eastAsia"/>
          <w:lang w:val="en-US" w:eastAsia="zh-CN"/>
        </w:rPr>
        <w:t xml:space="preserve">nce can be achieved based on TFRP.  </w:t>
      </w:r>
    </w:p>
    <w:p w:rsidR="00112B10" w:rsidRDefault="004708CB">
      <w:pPr>
        <w:spacing w:before="156"/>
        <w:rPr>
          <w:b/>
          <w:bCs/>
          <w:i/>
          <w:iCs/>
          <w:lang w:val="en-US" w:eastAsia="zh-CN"/>
        </w:rPr>
      </w:pPr>
      <w:r>
        <w:rPr>
          <w:rFonts w:hint="eastAsia"/>
          <w:lang w:val="en-US" w:eastAsia="zh-CN"/>
        </w:rPr>
        <w:t xml:space="preserve">Besides, fixed retransmission rule based on TFRP </w:t>
      </w:r>
      <w:r>
        <w:rPr>
          <w:lang w:val="en-US" w:eastAsia="zh-CN"/>
        </w:rPr>
        <w:t xml:space="preserve">could </w:t>
      </w:r>
      <w:r>
        <w:rPr>
          <w:rFonts w:hint="eastAsia"/>
          <w:lang w:val="en-US" w:eastAsia="zh-CN"/>
        </w:rPr>
        <w:t>cause</w:t>
      </w:r>
      <w:r>
        <w:rPr>
          <w:lang w:val="en-US" w:eastAsia="zh-CN"/>
        </w:rPr>
        <w:t xml:space="preserve"> </w:t>
      </w:r>
      <w:r>
        <w:rPr>
          <w:rFonts w:hint="eastAsia"/>
          <w:lang w:val="en-US" w:eastAsia="zh-CN"/>
        </w:rPr>
        <w:t>another</w:t>
      </w:r>
      <w:r>
        <w:rPr>
          <w:lang w:val="en-US" w:eastAsia="zh-CN"/>
        </w:rPr>
        <w:t xml:space="preserve"> problem: W</w:t>
      </w:r>
      <w:r>
        <w:rPr>
          <w:rFonts w:hint="eastAsia"/>
          <w:lang w:val="en-US" w:eastAsia="zh-CN"/>
        </w:rPr>
        <w:t>hen different UEs choose the same resource pattern,</w:t>
      </w:r>
      <w:r>
        <w:rPr>
          <w:lang w:val="en-US" w:eastAsia="zh-CN"/>
        </w:rPr>
        <w:t xml:space="preserve">  the resource collision will happen </w:t>
      </w:r>
      <w:r>
        <w:rPr>
          <w:rFonts w:hint="eastAsia"/>
          <w:lang w:val="en-US" w:eastAsia="zh-CN"/>
        </w:rPr>
        <w:t>for every transmission.</w:t>
      </w:r>
    </w:p>
    <w:p w:rsidR="00112B10" w:rsidRDefault="004708CB">
      <w:pPr>
        <w:spacing w:before="156"/>
        <w:jc w:val="both"/>
        <w:rPr>
          <w:lang w:val="en-US" w:eastAsia="zh-CN"/>
        </w:rPr>
      </w:pPr>
      <w:r>
        <w:rPr>
          <w:rFonts w:hint="eastAsia"/>
          <w:lang w:val="en-US" w:eastAsia="zh-CN"/>
        </w:rPr>
        <w:t>Based on the above discussio</w:t>
      </w:r>
      <w:r>
        <w:rPr>
          <w:rFonts w:hint="eastAsia"/>
          <w:lang w:val="en-US" w:eastAsia="zh-CN"/>
        </w:rPr>
        <w:t>n, TFRP scheme</w:t>
      </w:r>
      <w:r>
        <w:rPr>
          <w:lang w:val="en-US" w:eastAsia="zh-CN"/>
        </w:rPr>
        <w:t xml:space="preserve"> </w:t>
      </w:r>
      <w:r>
        <w:rPr>
          <w:rFonts w:hint="eastAsia"/>
          <w:lang w:val="en-US" w:eastAsia="zh-CN"/>
        </w:rPr>
        <w:t xml:space="preserve">cannot </w:t>
      </w:r>
      <w:r>
        <w:rPr>
          <w:lang w:val="en-US" w:eastAsia="zh-CN"/>
        </w:rPr>
        <w:t>guaranteed to provide</w:t>
      </w:r>
      <w:r>
        <w:rPr>
          <w:rFonts w:hint="eastAsia"/>
          <w:lang w:val="en-US" w:eastAsia="zh-CN"/>
        </w:rPr>
        <w:t xml:space="preserve"> </w:t>
      </w:r>
      <w:r>
        <w:rPr>
          <w:lang w:val="en-US" w:eastAsia="zh-CN"/>
        </w:rPr>
        <w:t>claimed benefit</w:t>
      </w:r>
      <w:r>
        <w:rPr>
          <w:rFonts w:hint="eastAsia"/>
          <w:lang w:val="en-US" w:eastAsia="zh-CN"/>
        </w:rPr>
        <w:t xml:space="preserve"> such as half-duplex avoidance or extra resource collision avoidance</w:t>
      </w:r>
      <w:r>
        <w:rPr>
          <w:lang w:val="en-US" w:eastAsia="zh-CN"/>
        </w:rPr>
        <w:t>.</w:t>
      </w:r>
    </w:p>
    <w:p w:rsidR="00112B10" w:rsidRDefault="004708CB">
      <w:pPr>
        <w:spacing w:before="156"/>
        <w:rPr>
          <w:lang w:val="en-US" w:eastAsia="zh-CN"/>
        </w:rPr>
      </w:pPr>
      <w:r>
        <w:rPr>
          <w:rFonts w:hint="eastAsia"/>
          <w:b/>
          <w:bCs/>
          <w:i/>
          <w:iCs/>
          <w:lang w:val="en-US" w:eastAsia="zh-CN"/>
        </w:rPr>
        <w:t>Observation 1:  TFRP may introduce restriction on sidelink resource</w:t>
      </w:r>
      <w:r>
        <w:rPr>
          <w:b/>
          <w:bCs/>
          <w:i/>
          <w:iCs/>
          <w:lang w:val="en-US" w:eastAsia="zh-CN"/>
        </w:rPr>
        <w:t xml:space="preserve"> utilization.</w:t>
      </w:r>
    </w:p>
    <w:p w:rsidR="00112B10" w:rsidRDefault="004708CB">
      <w:pPr>
        <w:spacing w:before="156"/>
        <w:rPr>
          <w:lang w:val="en-US" w:eastAsia="zh-CN"/>
        </w:rPr>
      </w:pPr>
      <w:r>
        <w:rPr>
          <w:rFonts w:hint="eastAsia"/>
          <w:b/>
          <w:bCs/>
          <w:i/>
          <w:iCs/>
          <w:lang w:val="en-US" w:eastAsia="zh-CN"/>
        </w:rPr>
        <w:lastRenderedPageBreak/>
        <w:t xml:space="preserve">Observation 2:  </w:t>
      </w:r>
      <w:r>
        <w:rPr>
          <w:rFonts w:hint="eastAsia"/>
          <w:b/>
          <w:bCs/>
          <w:i/>
          <w:iCs/>
          <w:lang w:val="en-US" w:eastAsia="zh-CN"/>
        </w:rPr>
        <w:t>Retransmission rule</w:t>
      </w:r>
      <w:r>
        <w:rPr>
          <w:b/>
          <w:bCs/>
          <w:i/>
          <w:iCs/>
          <w:lang w:val="en-US" w:eastAsia="zh-CN"/>
        </w:rPr>
        <w:t>s</w:t>
      </w:r>
      <w:r>
        <w:rPr>
          <w:rFonts w:hint="eastAsia"/>
          <w:b/>
          <w:bCs/>
          <w:i/>
          <w:iCs/>
          <w:lang w:val="en-US" w:eastAsia="zh-CN"/>
        </w:rPr>
        <w:t xml:space="preserve"> must be </w:t>
      </w:r>
      <w:r>
        <w:rPr>
          <w:rFonts w:hint="eastAsia"/>
          <w:b/>
          <w:bCs/>
          <w:i/>
          <w:iCs/>
          <w:lang w:val="en-US" w:eastAsia="zh-CN"/>
        </w:rPr>
        <w:t xml:space="preserve">defined </w:t>
      </w:r>
      <w:r>
        <w:rPr>
          <w:b/>
          <w:bCs/>
          <w:i/>
          <w:iCs/>
          <w:lang w:val="en-US" w:eastAsia="zh-CN"/>
        </w:rPr>
        <w:t xml:space="preserve">together with </w:t>
      </w:r>
      <w:r>
        <w:rPr>
          <w:rFonts w:hint="eastAsia"/>
          <w:b/>
          <w:bCs/>
          <w:i/>
          <w:iCs/>
          <w:lang w:val="en-US" w:eastAsia="zh-CN"/>
        </w:rPr>
        <w:t xml:space="preserve">TFRP in order to obtain the half-duplex </w:t>
      </w:r>
      <w:r>
        <w:rPr>
          <w:b/>
          <w:bCs/>
          <w:i/>
          <w:iCs/>
          <w:lang w:val="en-US" w:eastAsia="zh-CN"/>
        </w:rPr>
        <w:t>benefit</w:t>
      </w:r>
      <w:r>
        <w:rPr>
          <w:rFonts w:hint="eastAsia"/>
          <w:b/>
          <w:bCs/>
          <w:i/>
          <w:iCs/>
          <w:lang w:val="en-US" w:eastAsia="zh-CN"/>
        </w:rPr>
        <w:t>.</w:t>
      </w:r>
    </w:p>
    <w:p w:rsidR="00112B10" w:rsidRDefault="004708CB">
      <w:pPr>
        <w:spacing w:before="156"/>
        <w:rPr>
          <w:b/>
          <w:bCs/>
          <w:i/>
          <w:iCs/>
          <w:lang w:val="en-US" w:eastAsia="zh-CN"/>
        </w:rPr>
      </w:pPr>
      <w:r>
        <w:rPr>
          <w:rFonts w:hint="eastAsia"/>
          <w:b/>
          <w:bCs/>
          <w:i/>
          <w:iCs/>
          <w:lang w:val="en-US" w:eastAsia="zh-CN"/>
        </w:rPr>
        <w:t xml:space="preserve">Observation 3: </w:t>
      </w:r>
      <w:r>
        <w:rPr>
          <w:b/>
          <w:bCs/>
          <w:i/>
          <w:iCs/>
          <w:lang w:val="en-US" w:eastAsia="zh-CN"/>
        </w:rPr>
        <w:t>Benefit</w:t>
      </w:r>
      <w:r>
        <w:rPr>
          <w:rFonts w:hint="eastAsia"/>
          <w:b/>
          <w:bCs/>
          <w:i/>
          <w:iCs/>
          <w:lang w:val="en-US" w:eastAsia="zh-CN"/>
        </w:rPr>
        <w:t xml:space="preserve"> of using TFRP for mode 2c</w:t>
      </w:r>
      <w:r>
        <w:rPr>
          <w:b/>
          <w:bCs/>
          <w:i/>
          <w:iCs/>
          <w:lang w:val="en-US" w:eastAsia="zh-CN"/>
        </w:rPr>
        <w:t xml:space="preserve"> needs further study.</w:t>
      </w:r>
    </w:p>
    <w:p w:rsidR="00112B10" w:rsidRDefault="004708CB">
      <w:pPr>
        <w:spacing w:before="156"/>
        <w:rPr>
          <w:b/>
          <w:bCs/>
          <w:i/>
          <w:iCs/>
          <w:lang w:val="en-US" w:eastAsia="zh-CN"/>
        </w:rPr>
      </w:pPr>
      <w:r>
        <w:rPr>
          <w:rFonts w:hint="eastAsia"/>
          <w:b/>
          <w:bCs/>
          <w:i/>
          <w:iCs/>
          <w:lang w:val="en-US" w:eastAsia="zh-CN"/>
        </w:rPr>
        <w:t>P</w:t>
      </w:r>
      <w:r>
        <w:rPr>
          <w:rFonts w:hint="eastAsia"/>
          <w:b/>
          <w:bCs/>
          <w:i/>
          <w:iCs/>
          <w:lang w:val="en-US" w:eastAsia="zh-CN"/>
        </w:rPr>
        <w:t>roposal 2:</w:t>
      </w:r>
      <w:r>
        <w:rPr>
          <w:b/>
          <w:bCs/>
          <w:i/>
          <w:iCs/>
          <w:lang w:val="en-US" w:eastAsia="zh-CN"/>
        </w:rPr>
        <w:t xml:space="preserve"> </w:t>
      </w:r>
      <w:r w:rsidR="003108EA">
        <w:rPr>
          <w:b/>
          <w:bCs/>
          <w:i/>
          <w:iCs/>
          <w:lang w:val="en-US" w:eastAsia="zh-CN"/>
        </w:rPr>
        <w:t xml:space="preserve">Due to </w:t>
      </w:r>
      <w:r w:rsidR="00823060">
        <w:rPr>
          <w:b/>
          <w:bCs/>
          <w:i/>
          <w:iCs/>
          <w:lang w:val="en-US" w:eastAsia="zh-CN"/>
        </w:rPr>
        <w:t>extra complexity and lack of benefit</w:t>
      </w:r>
      <w:r w:rsidR="003108EA">
        <w:rPr>
          <w:b/>
          <w:bCs/>
          <w:i/>
          <w:iCs/>
          <w:lang w:val="en-US" w:eastAsia="zh-CN"/>
        </w:rPr>
        <w:t xml:space="preserve">, it is recommended that </w:t>
      </w:r>
      <w:r>
        <w:rPr>
          <w:b/>
          <w:bCs/>
          <w:i/>
          <w:iCs/>
          <w:lang w:val="en-US" w:eastAsia="zh-CN"/>
        </w:rPr>
        <w:t xml:space="preserve"> mode 2c</w:t>
      </w:r>
      <w:r w:rsidR="003108EA">
        <w:rPr>
          <w:b/>
          <w:bCs/>
          <w:i/>
          <w:iCs/>
          <w:lang w:val="en-US" w:eastAsia="zh-CN"/>
        </w:rPr>
        <w:t xml:space="preserve"> is </w:t>
      </w:r>
      <w:r w:rsidR="00823060">
        <w:rPr>
          <w:b/>
          <w:bCs/>
          <w:i/>
          <w:iCs/>
          <w:lang w:val="en-US" w:eastAsia="zh-CN"/>
        </w:rPr>
        <w:t xml:space="preserve">not </w:t>
      </w:r>
      <w:r w:rsidR="003108EA">
        <w:rPr>
          <w:b/>
          <w:bCs/>
          <w:i/>
          <w:iCs/>
          <w:lang w:val="en-US" w:eastAsia="zh-CN"/>
        </w:rPr>
        <w:t>supported</w:t>
      </w:r>
      <w:r>
        <w:rPr>
          <w:b/>
          <w:bCs/>
          <w:i/>
          <w:iCs/>
          <w:lang w:val="en-US" w:eastAsia="zh-CN"/>
        </w:rPr>
        <w:t>.</w:t>
      </w:r>
      <w:r>
        <w:rPr>
          <w:rFonts w:hint="eastAsia"/>
          <w:b/>
          <w:bCs/>
          <w:i/>
          <w:iCs/>
          <w:lang w:val="en-US" w:eastAsia="zh-CN"/>
        </w:rPr>
        <w:t xml:space="preserve">  </w:t>
      </w:r>
    </w:p>
    <w:p w:rsidR="00112B10" w:rsidRDefault="004708CB">
      <w:pPr>
        <w:pStyle w:val="2"/>
        <w:spacing w:before="156"/>
        <w:ind w:left="991" w:right="200" w:hangingChars="354" w:hanging="991"/>
        <w:rPr>
          <w:lang w:val="en-US" w:eastAsia="zh-CN"/>
        </w:rPr>
      </w:pPr>
      <w:r>
        <w:rPr>
          <w:rFonts w:hint="eastAsia"/>
          <w:lang w:val="en-US" w:eastAsia="zh-CN"/>
        </w:rPr>
        <w:t>Sub-mode 2d</w:t>
      </w:r>
    </w:p>
    <w:p w:rsidR="00112B10" w:rsidRDefault="004708CB">
      <w:pPr>
        <w:spacing w:before="156"/>
        <w:jc w:val="both"/>
        <w:rPr>
          <w:lang w:val="en-US" w:eastAsia="zh-CN"/>
        </w:rPr>
      </w:pPr>
      <w:r>
        <w:rPr>
          <w:lang w:val="en-US" w:eastAsia="zh-CN"/>
        </w:rPr>
        <w:t>T</w:t>
      </w:r>
      <w:r>
        <w:rPr>
          <w:rFonts w:hint="eastAsia"/>
          <w:lang w:val="en-US" w:eastAsia="zh-CN"/>
        </w:rPr>
        <w:t xml:space="preserve">he sub-mode 2d </w:t>
      </w:r>
      <w:r>
        <w:rPr>
          <w:lang w:val="en-US" w:eastAsia="zh-CN"/>
        </w:rPr>
        <w:t>refers to a</w:t>
      </w:r>
      <w:r>
        <w:rPr>
          <w:rFonts w:hint="eastAsia"/>
          <w:lang w:val="en-US" w:eastAsia="zh-CN"/>
        </w:rPr>
        <w:t xml:space="preserve"> groupcast scenario in which a master UE has high capability or authority to manage other UEs in the group, including scheduling </w:t>
      </w:r>
      <w:r>
        <w:rPr>
          <w:lang w:val="en-US" w:eastAsia="zh-CN"/>
        </w:rPr>
        <w:t>transmissions</w:t>
      </w:r>
      <w:r>
        <w:rPr>
          <w:rFonts w:hint="eastAsia"/>
          <w:lang w:val="en-US" w:eastAsia="zh-CN"/>
        </w:rPr>
        <w:t xml:space="preserve"> of member UE. </w:t>
      </w:r>
    </w:p>
    <w:p w:rsidR="00112B10" w:rsidRDefault="004708CB">
      <w:pPr>
        <w:spacing w:before="156"/>
        <w:jc w:val="both"/>
        <w:rPr>
          <w:lang w:val="en-US" w:eastAsia="zh-CN"/>
        </w:rPr>
      </w:pPr>
      <w:r>
        <w:rPr>
          <w:rFonts w:hint="eastAsia"/>
          <w:lang w:val="en-US" w:eastAsia="zh-CN"/>
        </w:rPr>
        <w:t>According to RAN 2 agreements</w:t>
      </w:r>
      <w:r w:rsidR="00156B1A">
        <w:rPr>
          <w:lang w:val="en-US" w:eastAsia="zh-CN"/>
        </w:rPr>
        <w:t xml:space="preserve"> </w:t>
      </w:r>
      <w:r>
        <w:rPr>
          <w:rFonts w:hint="eastAsia"/>
          <w:lang w:val="en-US" w:eastAsia="zh-CN"/>
        </w:rPr>
        <w:fldChar w:fldCharType="begin"/>
      </w:r>
      <w:r>
        <w:rPr>
          <w:rFonts w:hint="eastAsia"/>
          <w:lang w:val="en-US" w:eastAsia="zh-CN"/>
        </w:rPr>
        <w:instrText xml:space="preserve"> REF _Ref7061 \n \h </w:instrText>
      </w:r>
      <w:r>
        <w:rPr>
          <w:rFonts w:hint="eastAsia"/>
          <w:lang w:val="en-US" w:eastAsia="zh-CN"/>
        </w:rPr>
      </w:r>
      <w:r>
        <w:rPr>
          <w:rFonts w:hint="eastAsia"/>
          <w:lang w:val="en-US" w:eastAsia="zh-CN"/>
        </w:rPr>
        <w:fldChar w:fldCharType="separate"/>
      </w:r>
      <w:r>
        <w:rPr>
          <w:rFonts w:hint="eastAsia"/>
          <w:lang w:val="en-US" w:eastAsia="zh-CN"/>
        </w:rPr>
        <w:t>[2]</w:t>
      </w:r>
      <w:r>
        <w:rPr>
          <w:rFonts w:hint="eastAsia"/>
          <w:lang w:val="en-US" w:eastAsia="zh-CN"/>
        </w:rPr>
        <w:fldChar w:fldCharType="end"/>
      </w:r>
      <w:r>
        <w:rPr>
          <w:lang w:val="en-US" w:eastAsia="zh-CN"/>
        </w:rPr>
        <w:t xml:space="preserve"> below</w:t>
      </w:r>
      <w:r>
        <w:rPr>
          <w:rFonts w:hint="eastAsia"/>
          <w:lang w:val="en-US" w:eastAsia="zh-CN"/>
        </w:rPr>
        <w:t xml:space="preserve">, sidelink group master UE is </w:t>
      </w:r>
      <w:r>
        <w:rPr>
          <w:rFonts w:hint="eastAsia"/>
          <w:sz w:val="21"/>
          <w:szCs w:val="22"/>
          <w:lang w:val="en-US" w:eastAsia="zh-CN"/>
        </w:rPr>
        <w:t>not determined by AS</w:t>
      </w:r>
      <w:r>
        <w:rPr>
          <w:rFonts w:hint="eastAsia"/>
          <w:lang w:val="en-US" w:eastAsia="zh-CN"/>
        </w:rPr>
        <w:t xml:space="preserve">.  </w:t>
      </w:r>
    </w:p>
    <w:p w:rsidR="00112B10" w:rsidRDefault="004708CB">
      <w:pPr>
        <w:pBdr>
          <w:top w:val="single" w:sz="4" w:space="1" w:color="auto"/>
          <w:left w:val="single" w:sz="4" w:space="4" w:color="auto"/>
          <w:bottom w:val="single" w:sz="4" w:space="1" w:color="auto"/>
          <w:right w:val="single" w:sz="4" w:space="4" w:color="auto"/>
        </w:pBdr>
        <w:tabs>
          <w:tab w:val="left" w:pos="1200"/>
        </w:tabs>
        <w:spacing w:before="156"/>
        <w:ind w:left="1622" w:hanging="1622"/>
        <w:jc w:val="both"/>
        <w:rPr>
          <w:lang w:val="en-US" w:eastAsia="zh-CN"/>
        </w:rPr>
      </w:pPr>
      <w:r>
        <w:t>Agreements on groupcast</w:t>
      </w:r>
      <w:r>
        <w:rPr>
          <w:rFonts w:hint="eastAsia"/>
          <w:lang w:val="en-US" w:eastAsia="zh-CN"/>
        </w:rPr>
        <w:t>:</w:t>
      </w:r>
    </w:p>
    <w:p w:rsidR="00112B10" w:rsidRDefault="004708CB">
      <w:pPr>
        <w:pBdr>
          <w:top w:val="single" w:sz="4" w:space="1" w:color="auto"/>
          <w:left w:val="single" w:sz="4" w:space="4" w:color="auto"/>
          <w:bottom w:val="single" w:sz="4" w:space="1" w:color="auto"/>
          <w:right w:val="single" w:sz="4" w:space="4" w:color="auto"/>
        </w:pBdr>
        <w:tabs>
          <w:tab w:val="left" w:pos="1200"/>
        </w:tabs>
        <w:spacing w:beforeLines="0" w:after="0" w:line="240" w:lineRule="auto"/>
        <w:jc w:val="both"/>
        <w:rPr>
          <w:sz w:val="21"/>
          <w:szCs w:val="22"/>
          <w:lang w:val="en-US"/>
        </w:rPr>
      </w:pPr>
      <w:r>
        <w:rPr>
          <w:sz w:val="21"/>
          <w:szCs w:val="22"/>
          <w:lang w:val="en-US" w:eastAsia="zh-CN"/>
        </w:rPr>
        <w:t>N</w:t>
      </w:r>
      <w:r>
        <w:rPr>
          <w:sz w:val="21"/>
          <w:szCs w:val="22"/>
        </w:rPr>
        <w:t xml:space="preserve">o AS-level mechanism to determine a group manager (i.e. head UE) is </w:t>
      </w:r>
      <w:r w:rsidR="005B68C8">
        <w:rPr>
          <w:sz w:val="21"/>
          <w:szCs w:val="22"/>
        </w:rPr>
        <w:t>studied</w:t>
      </w:r>
      <w:r>
        <w:rPr>
          <w:sz w:val="21"/>
          <w:szCs w:val="22"/>
        </w:rPr>
        <w:t>. FFS for platooning, on the visibility of a group manager (head UE) to AS and</w:t>
      </w:r>
      <w:r>
        <w:rPr>
          <w:sz w:val="21"/>
          <w:szCs w:val="22"/>
        </w:rPr>
        <w:t xml:space="preserve"> AS-level functionalities</w:t>
      </w:r>
      <w:r>
        <w:rPr>
          <w:sz w:val="21"/>
          <w:szCs w:val="22"/>
          <w:lang w:val="en-US" w:eastAsia="zh-CN"/>
        </w:rPr>
        <w:t>.</w:t>
      </w:r>
      <w:r>
        <w:rPr>
          <w:rFonts w:hint="eastAsia"/>
          <w:sz w:val="21"/>
          <w:szCs w:val="22"/>
          <w:lang w:val="en-US" w:eastAsia="zh-CN"/>
        </w:rPr>
        <w:t xml:space="preserve"> </w:t>
      </w:r>
    </w:p>
    <w:p w:rsidR="00112B10" w:rsidRDefault="004708CB">
      <w:pPr>
        <w:spacing w:before="156"/>
        <w:jc w:val="both"/>
        <w:rPr>
          <w:sz w:val="21"/>
          <w:szCs w:val="22"/>
          <w:lang w:val="en-US" w:eastAsia="zh-CN"/>
        </w:rPr>
      </w:pPr>
      <w:r>
        <w:rPr>
          <w:rFonts w:hint="eastAsia"/>
          <w:sz w:val="21"/>
          <w:szCs w:val="22"/>
          <w:lang w:val="en-US" w:eastAsia="zh-CN"/>
        </w:rPr>
        <w:t xml:space="preserve">Based on the agreement, the </w:t>
      </w:r>
      <w:r>
        <w:rPr>
          <w:sz w:val="21"/>
          <w:szCs w:val="22"/>
          <w:lang w:val="en-US" w:eastAsia="zh-CN"/>
        </w:rPr>
        <w:t>next</w:t>
      </w:r>
      <w:r>
        <w:rPr>
          <w:rFonts w:hint="eastAsia"/>
          <w:sz w:val="21"/>
          <w:szCs w:val="22"/>
          <w:lang w:val="en-US" w:eastAsia="zh-CN"/>
        </w:rPr>
        <w:t xml:space="preserve"> issue is whether the master UE is visible</w:t>
      </w:r>
      <w:r>
        <w:rPr>
          <w:sz w:val="21"/>
          <w:szCs w:val="22"/>
          <w:lang w:val="en-US" w:eastAsia="zh-CN"/>
        </w:rPr>
        <w:t xml:space="preserve"> or not</w:t>
      </w:r>
      <w:r>
        <w:rPr>
          <w:rFonts w:hint="eastAsia"/>
          <w:sz w:val="21"/>
          <w:szCs w:val="22"/>
          <w:lang w:val="en-US" w:eastAsia="zh-CN"/>
        </w:rPr>
        <w:t xml:space="preserve"> in AS layer </w:t>
      </w:r>
      <w:r>
        <w:rPr>
          <w:sz w:val="21"/>
          <w:szCs w:val="22"/>
          <w:lang w:val="en-US" w:eastAsia="zh-CN"/>
        </w:rPr>
        <w:t xml:space="preserve">. This </w:t>
      </w:r>
      <w:r>
        <w:rPr>
          <w:rFonts w:hint="eastAsia"/>
          <w:sz w:val="21"/>
          <w:szCs w:val="22"/>
          <w:lang w:val="en-US" w:eastAsia="zh-CN"/>
        </w:rPr>
        <w:t xml:space="preserve">it is </w:t>
      </w:r>
      <w:r>
        <w:rPr>
          <w:sz w:val="21"/>
          <w:szCs w:val="22"/>
          <w:lang w:val="en-US" w:eastAsia="zh-CN"/>
        </w:rPr>
        <w:t>still in the air</w:t>
      </w:r>
      <w:r>
        <w:rPr>
          <w:rFonts w:hint="eastAsia"/>
          <w:sz w:val="21"/>
          <w:szCs w:val="22"/>
          <w:lang w:val="en-US" w:eastAsia="zh-CN"/>
        </w:rPr>
        <w:t xml:space="preserve"> according to RAN 2 discussion. </w:t>
      </w:r>
      <w:r>
        <w:rPr>
          <w:sz w:val="21"/>
          <w:szCs w:val="22"/>
          <w:lang w:val="en-US" w:eastAsia="zh-CN"/>
        </w:rPr>
        <w:t xml:space="preserve"> If the master UE is not visible in layer 2</w:t>
      </w:r>
      <w:r>
        <w:rPr>
          <w:rFonts w:hint="eastAsia"/>
          <w:sz w:val="21"/>
          <w:szCs w:val="22"/>
          <w:lang w:val="en-US" w:eastAsia="zh-CN"/>
        </w:rPr>
        <w:t xml:space="preserve">, mode 2d cannot </w:t>
      </w:r>
      <w:r>
        <w:rPr>
          <w:sz w:val="21"/>
          <w:szCs w:val="22"/>
          <w:lang w:val="en-US" w:eastAsia="zh-CN"/>
        </w:rPr>
        <w:t>work</w:t>
      </w:r>
      <w:r>
        <w:rPr>
          <w:rFonts w:hint="eastAsia"/>
          <w:sz w:val="21"/>
          <w:szCs w:val="22"/>
          <w:lang w:val="en-US" w:eastAsia="zh-CN"/>
        </w:rPr>
        <w:t xml:space="preserve">.  On the other hand, </w:t>
      </w:r>
      <w:r>
        <w:rPr>
          <w:sz w:val="21"/>
          <w:szCs w:val="22"/>
          <w:lang w:val="en-US" w:eastAsia="zh-CN"/>
        </w:rPr>
        <w:t xml:space="preserve">even </w:t>
      </w:r>
      <w:r>
        <w:rPr>
          <w:rFonts w:hint="eastAsia"/>
          <w:sz w:val="21"/>
          <w:szCs w:val="22"/>
          <w:lang w:val="en-US" w:eastAsia="zh-CN"/>
        </w:rPr>
        <w:t xml:space="preserve">if </w:t>
      </w:r>
      <w:r>
        <w:rPr>
          <w:sz w:val="21"/>
          <w:szCs w:val="22"/>
          <w:lang w:val="en-US" w:eastAsia="zh-CN"/>
        </w:rPr>
        <w:t xml:space="preserve">the </w:t>
      </w:r>
      <w:r>
        <w:rPr>
          <w:rFonts w:hint="eastAsia"/>
          <w:sz w:val="21"/>
          <w:szCs w:val="22"/>
          <w:lang w:val="en-US" w:eastAsia="zh-CN"/>
        </w:rPr>
        <w:t xml:space="preserve">master UE is </w:t>
      </w:r>
      <w:r>
        <w:rPr>
          <w:sz w:val="21"/>
          <w:szCs w:val="22"/>
          <w:lang w:val="en-US" w:eastAsia="zh-CN"/>
        </w:rPr>
        <w:t>“</w:t>
      </w:r>
      <w:r>
        <w:rPr>
          <w:rFonts w:hint="eastAsia"/>
          <w:sz w:val="21"/>
          <w:szCs w:val="22"/>
          <w:lang w:val="en-US" w:eastAsia="zh-CN"/>
        </w:rPr>
        <w:t>visible</w:t>
      </w:r>
      <w:r>
        <w:rPr>
          <w:sz w:val="21"/>
          <w:szCs w:val="22"/>
          <w:lang w:val="en-US" w:eastAsia="zh-CN"/>
        </w:rPr>
        <w:t>”</w:t>
      </w:r>
      <w:r>
        <w:rPr>
          <w:rFonts w:hint="eastAsia"/>
          <w:sz w:val="21"/>
          <w:szCs w:val="22"/>
          <w:lang w:val="en-US" w:eastAsia="zh-CN"/>
        </w:rPr>
        <w:t xml:space="preserve">, it still needs to be clarified that </w:t>
      </w:r>
      <w:r>
        <w:rPr>
          <w:sz w:val="21"/>
          <w:szCs w:val="22"/>
          <w:lang w:val="en-US" w:eastAsia="zh-CN"/>
        </w:rPr>
        <w:t>this</w:t>
      </w:r>
      <w:r>
        <w:rPr>
          <w:rFonts w:hint="eastAsia"/>
          <w:sz w:val="21"/>
          <w:szCs w:val="22"/>
          <w:lang w:val="en-US" w:eastAsia="zh-CN"/>
        </w:rPr>
        <w:t xml:space="preserve"> master UE can be identified by </w:t>
      </w:r>
      <w:r>
        <w:rPr>
          <w:sz w:val="21"/>
          <w:szCs w:val="22"/>
          <w:lang w:val="en-US" w:eastAsia="zh-CN"/>
        </w:rPr>
        <w:t xml:space="preserve">either </w:t>
      </w:r>
      <w:r>
        <w:rPr>
          <w:rFonts w:hint="eastAsia"/>
          <w:sz w:val="21"/>
          <w:szCs w:val="22"/>
          <w:lang w:val="en-US" w:eastAsia="zh-CN"/>
        </w:rPr>
        <w:t>gNB</w:t>
      </w:r>
      <w:r>
        <w:rPr>
          <w:sz w:val="21"/>
          <w:szCs w:val="22"/>
          <w:lang w:val="en-US" w:eastAsia="zh-CN"/>
        </w:rPr>
        <w:t>,  the</w:t>
      </w:r>
      <w:r>
        <w:rPr>
          <w:rFonts w:hint="eastAsia"/>
          <w:sz w:val="21"/>
          <w:szCs w:val="22"/>
          <w:lang w:val="en-US" w:eastAsia="zh-CN"/>
        </w:rPr>
        <w:t xml:space="preserve"> master UE itself </w:t>
      </w:r>
      <w:r>
        <w:rPr>
          <w:sz w:val="21"/>
          <w:szCs w:val="22"/>
          <w:lang w:val="en-US" w:eastAsia="zh-CN"/>
        </w:rPr>
        <w:t xml:space="preserve">, </w:t>
      </w:r>
      <w:r>
        <w:rPr>
          <w:rFonts w:hint="eastAsia"/>
          <w:sz w:val="21"/>
          <w:szCs w:val="22"/>
          <w:lang w:val="en-US" w:eastAsia="zh-CN"/>
        </w:rPr>
        <w:t xml:space="preserve">or </w:t>
      </w:r>
      <w:r>
        <w:rPr>
          <w:sz w:val="21"/>
          <w:szCs w:val="22"/>
          <w:lang w:val="en-US" w:eastAsia="zh-CN"/>
        </w:rPr>
        <w:t>it is</w:t>
      </w:r>
      <w:r>
        <w:rPr>
          <w:rFonts w:hint="eastAsia"/>
          <w:sz w:val="21"/>
          <w:szCs w:val="22"/>
          <w:lang w:val="en-US" w:eastAsia="zh-CN"/>
        </w:rPr>
        <w:t xml:space="preserve"> known by all member UEs</w:t>
      </w:r>
      <w:r>
        <w:rPr>
          <w:sz w:val="21"/>
          <w:szCs w:val="22"/>
          <w:lang w:val="en-US" w:eastAsia="zh-CN"/>
        </w:rPr>
        <w:t xml:space="preserve"> (</w:t>
      </w:r>
      <w:r>
        <w:rPr>
          <w:rFonts w:hint="eastAsia"/>
          <w:sz w:val="21"/>
          <w:szCs w:val="22"/>
          <w:lang w:val="en-US" w:eastAsia="zh-CN"/>
        </w:rPr>
        <w:t xml:space="preserve"> </w:t>
      </w:r>
      <w:r>
        <w:rPr>
          <w:sz w:val="21"/>
          <w:szCs w:val="22"/>
          <w:lang w:val="en-US" w:eastAsia="zh-CN"/>
        </w:rPr>
        <w:t xml:space="preserve">Note the  </w:t>
      </w:r>
      <w:r>
        <w:rPr>
          <w:rFonts w:hint="eastAsia"/>
          <w:sz w:val="21"/>
          <w:szCs w:val="22"/>
          <w:lang w:val="en-US" w:eastAsia="zh-CN"/>
        </w:rPr>
        <w:t xml:space="preserve">combinations of </w:t>
      </w:r>
      <w:r>
        <w:rPr>
          <w:sz w:val="21"/>
          <w:szCs w:val="22"/>
          <w:lang w:val="en-US" w:eastAsia="zh-CN"/>
        </w:rPr>
        <w:t xml:space="preserve">the previous three scenarios </w:t>
      </w:r>
      <w:r>
        <w:rPr>
          <w:sz w:val="21"/>
          <w:szCs w:val="22"/>
          <w:lang w:val="en-US" w:eastAsia="zh-CN"/>
        </w:rPr>
        <w:t>are also possible)</w:t>
      </w:r>
      <w:r>
        <w:rPr>
          <w:rFonts w:hint="eastAsia"/>
          <w:sz w:val="21"/>
          <w:szCs w:val="22"/>
          <w:lang w:val="en-US" w:eastAsia="zh-CN"/>
        </w:rPr>
        <w:t xml:space="preserve">.  Depending on different </w:t>
      </w:r>
      <w:r>
        <w:rPr>
          <w:sz w:val="21"/>
          <w:szCs w:val="22"/>
          <w:lang w:val="en-US" w:eastAsia="zh-CN"/>
        </w:rPr>
        <w:t>scenario</w:t>
      </w:r>
      <w:r>
        <w:rPr>
          <w:rFonts w:hint="eastAsia"/>
          <w:sz w:val="21"/>
          <w:szCs w:val="22"/>
          <w:lang w:val="en-US" w:eastAsia="zh-CN"/>
        </w:rPr>
        <w:t xml:space="preserve">s, mode 2d may have </w:t>
      </w:r>
      <w:r>
        <w:rPr>
          <w:sz w:val="21"/>
          <w:szCs w:val="22"/>
          <w:lang w:val="en-US" w:eastAsia="zh-CN"/>
        </w:rPr>
        <w:t>different</w:t>
      </w:r>
      <w:r>
        <w:rPr>
          <w:rFonts w:hint="eastAsia"/>
          <w:sz w:val="21"/>
          <w:szCs w:val="22"/>
          <w:lang w:val="en-US" w:eastAsia="zh-CN"/>
        </w:rPr>
        <w:t xml:space="preserve"> requirement on physical layer schemes.</w:t>
      </w:r>
    </w:p>
    <w:p w:rsidR="00112B10" w:rsidRDefault="004708CB">
      <w:pPr>
        <w:spacing w:before="156"/>
        <w:rPr>
          <w:sz w:val="21"/>
          <w:szCs w:val="22"/>
          <w:lang w:val="en-US" w:eastAsia="zh-CN"/>
        </w:rPr>
      </w:pPr>
      <w:r>
        <w:rPr>
          <w:rFonts w:hint="eastAsia"/>
          <w:b/>
          <w:bCs/>
          <w:i/>
          <w:iCs/>
          <w:lang w:val="en-US" w:eastAsia="zh-CN"/>
        </w:rPr>
        <w:t>Observation</w:t>
      </w:r>
      <w:r>
        <w:rPr>
          <w:b/>
          <w:bCs/>
          <w:i/>
          <w:iCs/>
          <w:lang w:val="en-US" w:eastAsia="zh-CN"/>
        </w:rPr>
        <w:t xml:space="preserve"> 4</w:t>
      </w:r>
      <w:r>
        <w:rPr>
          <w:rFonts w:hint="eastAsia"/>
          <w:b/>
          <w:bCs/>
          <w:i/>
          <w:iCs/>
          <w:lang w:val="en-US" w:eastAsia="zh-CN"/>
        </w:rPr>
        <w:t xml:space="preserve"> : Whether master UE can be identified</w:t>
      </w:r>
      <w:r>
        <w:rPr>
          <w:b/>
          <w:bCs/>
          <w:i/>
          <w:iCs/>
          <w:lang w:val="en-US" w:eastAsia="zh-CN"/>
        </w:rPr>
        <w:t xml:space="preserve"> (</w:t>
      </w:r>
      <w:r>
        <w:rPr>
          <w:rFonts w:hint="eastAsia"/>
          <w:b/>
          <w:bCs/>
          <w:i/>
          <w:iCs/>
          <w:lang w:val="en-US" w:eastAsia="zh-CN"/>
        </w:rPr>
        <w:t>precondition for mode 2d discussion</w:t>
      </w:r>
      <w:r>
        <w:rPr>
          <w:b/>
          <w:bCs/>
          <w:i/>
          <w:iCs/>
          <w:lang w:val="en-US" w:eastAsia="zh-CN"/>
        </w:rPr>
        <w:t>)</w:t>
      </w:r>
      <w:r>
        <w:rPr>
          <w:rFonts w:hint="eastAsia"/>
          <w:b/>
          <w:bCs/>
          <w:i/>
          <w:iCs/>
          <w:lang w:val="en-US" w:eastAsia="zh-CN"/>
        </w:rPr>
        <w:t xml:space="preserve"> is </w:t>
      </w:r>
      <w:r>
        <w:rPr>
          <w:b/>
          <w:bCs/>
          <w:i/>
          <w:iCs/>
          <w:lang w:val="en-US" w:eastAsia="zh-CN"/>
        </w:rPr>
        <w:t xml:space="preserve">still </w:t>
      </w:r>
      <w:r>
        <w:rPr>
          <w:rFonts w:hint="eastAsia"/>
          <w:b/>
          <w:bCs/>
          <w:i/>
          <w:iCs/>
          <w:lang w:val="en-US" w:eastAsia="zh-CN"/>
        </w:rPr>
        <w:t>not clear in RAN 2</w:t>
      </w:r>
      <w:r>
        <w:rPr>
          <w:b/>
          <w:bCs/>
          <w:i/>
          <w:iCs/>
          <w:lang w:val="en-US" w:eastAsia="zh-CN"/>
        </w:rPr>
        <w:t xml:space="preserve"> </w:t>
      </w:r>
      <w:r>
        <w:rPr>
          <w:rFonts w:hint="eastAsia"/>
          <w:b/>
          <w:bCs/>
          <w:i/>
          <w:iCs/>
          <w:lang w:val="en-US" w:eastAsia="zh-CN"/>
        </w:rPr>
        <w:t>.</w:t>
      </w:r>
    </w:p>
    <w:p w:rsidR="00112B10" w:rsidRDefault="004708CB">
      <w:pPr>
        <w:spacing w:before="156"/>
        <w:jc w:val="both"/>
        <w:rPr>
          <w:sz w:val="21"/>
          <w:szCs w:val="22"/>
          <w:lang w:val="en-US" w:eastAsia="zh-CN"/>
        </w:rPr>
      </w:pPr>
      <w:r>
        <w:rPr>
          <w:rFonts w:hint="eastAsia"/>
          <w:sz w:val="21"/>
          <w:szCs w:val="22"/>
          <w:lang w:val="en-US" w:eastAsia="zh-CN"/>
        </w:rPr>
        <w:t xml:space="preserve">Besides, even with </w:t>
      </w:r>
      <w:r>
        <w:rPr>
          <w:sz w:val="21"/>
          <w:szCs w:val="22"/>
          <w:lang w:val="en-US" w:eastAsia="zh-CN"/>
        </w:rPr>
        <w:t>the</w:t>
      </w:r>
      <w:r>
        <w:rPr>
          <w:rFonts w:hint="eastAsia"/>
          <w:sz w:val="21"/>
          <w:szCs w:val="22"/>
          <w:lang w:val="en-US" w:eastAsia="zh-CN"/>
        </w:rPr>
        <w:t xml:space="preserve"> assumption that master UE knows its role in </w:t>
      </w:r>
      <w:r>
        <w:rPr>
          <w:sz w:val="21"/>
          <w:szCs w:val="22"/>
          <w:lang w:val="en-US" w:eastAsia="zh-CN"/>
        </w:rPr>
        <w:t>the</w:t>
      </w:r>
      <w:r>
        <w:rPr>
          <w:rFonts w:hint="eastAsia"/>
          <w:sz w:val="21"/>
          <w:szCs w:val="22"/>
          <w:lang w:val="en-US" w:eastAsia="zh-CN"/>
        </w:rPr>
        <w:t xml:space="preserve"> group, there are </w:t>
      </w:r>
      <w:r>
        <w:rPr>
          <w:sz w:val="21"/>
          <w:szCs w:val="22"/>
          <w:lang w:val="en-US" w:eastAsia="zh-CN"/>
        </w:rPr>
        <w:t>many</w:t>
      </w:r>
      <w:r>
        <w:rPr>
          <w:rFonts w:hint="eastAsia"/>
          <w:sz w:val="21"/>
          <w:szCs w:val="22"/>
          <w:lang w:val="en-US" w:eastAsia="zh-CN"/>
        </w:rPr>
        <w:t xml:space="preserve"> issues </w:t>
      </w:r>
      <w:r>
        <w:rPr>
          <w:sz w:val="21"/>
          <w:szCs w:val="22"/>
          <w:lang w:val="en-US" w:eastAsia="zh-CN"/>
        </w:rPr>
        <w:t xml:space="preserve">need </w:t>
      </w:r>
      <w:r>
        <w:rPr>
          <w:rFonts w:hint="eastAsia"/>
          <w:sz w:val="21"/>
          <w:szCs w:val="22"/>
          <w:lang w:val="en-US" w:eastAsia="zh-CN"/>
        </w:rPr>
        <w:t xml:space="preserve">to be discussed in RAN 1 </w:t>
      </w:r>
      <w:r>
        <w:rPr>
          <w:sz w:val="21"/>
          <w:szCs w:val="22"/>
          <w:lang w:val="en-US" w:eastAsia="zh-CN"/>
        </w:rPr>
        <w:t xml:space="preserve">in order </w:t>
      </w:r>
      <w:r>
        <w:rPr>
          <w:rFonts w:hint="eastAsia"/>
          <w:sz w:val="21"/>
          <w:szCs w:val="22"/>
          <w:lang w:val="en-US" w:eastAsia="zh-CN"/>
        </w:rPr>
        <w:t>to support mode 2d:</w:t>
      </w:r>
    </w:p>
    <w:p w:rsidR="00112B10" w:rsidRDefault="004708CB">
      <w:pPr>
        <w:numPr>
          <w:ilvl w:val="0"/>
          <w:numId w:val="12"/>
        </w:numPr>
        <w:spacing w:before="156"/>
        <w:jc w:val="both"/>
        <w:rPr>
          <w:sz w:val="21"/>
          <w:szCs w:val="22"/>
          <w:lang w:val="en-US" w:eastAsia="zh-CN"/>
        </w:rPr>
      </w:pPr>
      <w:r>
        <w:rPr>
          <w:rFonts w:hint="eastAsia"/>
          <w:sz w:val="21"/>
          <w:szCs w:val="22"/>
          <w:lang w:val="en-US" w:eastAsia="zh-CN"/>
        </w:rPr>
        <w:t>Scheduling SCI;</w:t>
      </w:r>
    </w:p>
    <w:p w:rsidR="00112B10" w:rsidRDefault="004708CB">
      <w:pPr>
        <w:numPr>
          <w:ilvl w:val="255"/>
          <w:numId w:val="0"/>
        </w:numPr>
        <w:spacing w:before="156"/>
        <w:jc w:val="both"/>
        <w:rPr>
          <w:sz w:val="21"/>
          <w:szCs w:val="22"/>
          <w:lang w:val="en-US" w:eastAsia="zh-CN"/>
        </w:rPr>
      </w:pPr>
      <w:r>
        <w:rPr>
          <w:rFonts w:hint="eastAsia"/>
          <w:sz w:val="21"/>
          <w:szCs w:val="22"/>
          <w:lang w:val="en-US" w:eastAsia="zh-CN"/>
        </w:rPr>
        <w:t xml:space="preserve">Master UE needs to send a scheduling SCI to member UEs to indicate the configured sidelink resources.  </w:t>
      </w:r>
      <w:r>
        <w:rPr>
          <w:sz w:val="21"/>
          <w:szCs w:val="22"/>
          <w:lang w:val="en-US" w:eastAsia="zh-CN"/>
        </w:rPr>
        <w:t>This</w:t>
      </w:r>
      <w:r>
        <w:rPr>
          <w:rFonts w:hint="eastAsia"/>
          <w:sz w:val="21"/>
          <w:szCs w:val="22"/>
          <w:lang w:val="en-US" w:eastAsia="zh-CN"/>
        </w:rPr>
        <w:t xml:space="preserve"> means a dedicated SCI format should be defined.</w:t>
      </w:r>
    </w:p>
    <w:p w:rsidR="00112B10" w:rsidRDefault="004708CB">
      <w:pPr>
        <w:numPr>
          <w:ilvl w:val="0"/>
          <w:numId w:val="12"/>
        </w:numPr>
        <w:spacing w:before="156"/>
        <w:jc w:val="both"/>
        <w:rPr>
          <w:sz w:val="21"/>
          <w:szCs w:val="22"/>
          <w:lang w:val="en-US" w:eastAsia="zh-CN"/>
        </w:rPr>
      </w:pPr>
      <w:r>
        <w:rPr>
          <w:rFonts w:hint="eastAsia"/>
          <w:sz w:val="21"/>
          <w:szCs w:val="22"/>
          <w:lang w:val="en-US" w:eastAsia="zh-CN"/>
        </w:rPr>
        <w:t>Timeline;</w:t>
      </w:r>
    </w:p>
    <w:p w:rsidR="00112B10" w:rsidRDefault="004708CB">
      <w:pPr>
        <w:spacing w:before="156"/>
        <w:jc w:val="both"/>
        <w:rPr>
          <w:sz w:val="21"/>
          <w:szCs w:val="22"/>
          <w:lang w:val="en-US" w:eastAsia="zh-CN"/>
        </w:rPr>
      </w:pPr>
      <w:r>
        <w:rPr>
          <w:rFonts w:hint="eastAsia"/>
          <w:sz w:val="21"/>
          <w:szCs w:val="22"/>
          <w:lang w:val="en-US" w:eastAsia="zh-CN"/>
        </w:rPr>
        <w:t>Besides scheduling SCI, the time relationship between SCI grant and the relevant scheduled</w:t>
      </w:r>
      <w:r>
        <w:rPr>
          <w:rFonts w:hint="eastAsia"/>
          <w:sz w:val="21"/>
          <w:szCs w:val="22"/>
          <w:lang w:val="en-US" w:eastAsia="zh-CN"/>
        </w:rPr>
        <w:t xml:space="preserve"> sidelink resources, as well as the timeline between member UE transmission and A/N feedback from master UE(if supported)</w:t>
      </w:r>
      <w:r>
        <w:rPr>
          <w:sz w:val="21"/>
          <w:szCs w:val="22"/>
          <w:lang w:val="en-US" w:eastAsia="zh-CN"/>
        </w:rPr>
        <w:t xml:space="preserve"> also need to be specified</w:t>
      </w:r>
      <w:r>
        <w:rPr>
          <w:rFonts w:hint="eastAsia"/>
          <w:sz w:val="21"/>
          <w:szCs w:val="22"/>
          <w:lang w:val="en-US" w:eastAsia="zh-CN"/>
        </w:rPr>
        <w:t>.</w:t>
      </w:r>
    </w:p>
    <w:p w:rsidR="00112B10" w:rsidRDefault="004708CB">
      <w:pPr>
        <w:numPr>
          <w:ilvl w:val="0"/>
          <w:numId w:val="12"/>
        </w:numPr>
        <w:spacing w:before="156"/>
        <w:jc w:val="both"/>
        <w:rPr>
          <w:sz w:val="21"/>
          <w:szCs w:val="22"/>
          <w:lang w:val="en-US" w:eastAsia="zh-CN"/>
        </w:rPr>
      </w:pPr>
      <w:r>
        <w:rPr>
          <w:rFonts w:hint="eastAsia"/>
          <w:sz w:val="21"/>
          <w:szCs w:val="22"/>
          <w:lang w:val="en-US" w:eastAsia="zh-CN"/>
        </w:rPr>
        <w:t>SR resources/process;</w:t>
      </w:r>
    </w:p>
    <w:p w:rsidR="00112B10" w:rsidRDefault="004708CB">
      <w:pPr>
        <w:numPr>
          <w:ilvl w:val="255"/>
          <w:numId w:val="0"/>
        </w:numPr>
        <w:spacing w:before="156"/>
        <w:jc w:val="both"/>
        <w:rPr>
          <w:sz w:val="21"/>
          <w:szCs w:val="22"/>
          <w:lang w:val="en-US" w:eastAsia="zh-CN"/>
        </w:rPr>
      </w:pPr>
      <w:r>
        <w:rPr>
          <w:rFonts w:hint="eastAsia"/>
          <w:sz w:val="21"/>
          <w:szCs w:val="22"/>
          <w:lang w:val="en-US" w:eastAsia="zh-CN"/>
        </w:rPr>
        <w:lastRenderedPageBreak/>
        <w:t xml:space="preserve">In order to </w:t>
      </w:r>
      <w:r>
        <w:rPr>
          <w:sz w:val="21"/>
          <w:szCs w:val="22"/>
          <w:lang w:val="en-US" w:eastAsia="zh-CN"/>
        </w:rPr>
        <w:t>request</w:t>
      </w:r>
      <w:r>
        <w:rPr>
          <w:rFonts w:hint="eastAsia"/>
          <w:sz w:val="21"/>
          <w:szCs w:val="22"/>
          <w:lang w:val="en-US" w:eastAsia="zh-CN"/>
        </w:rPr>
        <w:t xml:space="preserve"> resources from master UE, member UE needs to transmit SR on certa</w:t>
      </w:r>
      <w:r>
        <w:rPr>
          <w:rFonts w:hint="eastAsia"/>
          <w:sz w:val="21"/>
          <w:szCs w:val="22"/>
          <w:lang w:val="en-US" w:eastAsia="zh-CN"/>
        </w:rPr>
        <w:t>in dedicated resources.  The SR channel/resource should be configured by master UE and contended by member UEs.  The SR resource configuration and process need to be discussed.</w:t>
      </w:r>
    </w:p>
    <w:p w:rsidR="00112B10" w:rsidRDefault="004708CB">
      <w:pPr>
        <w:numPr>
          <w:ilvl w:val="0"/>
          <w:numId w:val="12"/>
        </w:numPr>
        <w:spacing w:before="156"/>
        <w:jc w:val="both"/>
        <w:rPr>
          <w:sz w:val="21"/>
          <w:szCs w:val="22"/>
          <w:lang w:val="en-US" w:eastAsia="zh-CN"/>
        </w:rPr>
      </w:pPr>
      <w:r>
        <w:rPr>
          <w:rFonts w:hint="eastAsia"/>
          <w:sz w:val="21"/>
          <w:szCs w:val="22"/>
          <w:lang w:val="en-US" w:eastAsia="zh-CN"/>
        </w:rPr>
        <w:t>Measurement / report;</w:t>
      </w:r>
    </w:p>
    <w:p w:rsidR="00112B10" w:rsidRDefault="004708CB">
      <w:pPr>
        <w:numPr>
          <w:ilvl w:val="255"/>
          <w:numId w:val="0"/>
        </w:numPr>
        <w:spacing w:before="156"/>
        <w:jc w:val="both"/>
        <w:rPr>
          <w:sz w:val="21"/>
          <w:szCs w:val="22"/>
          <w:lang w:val="en-US" w:eastAsia="zh-CN"/>
        </w:rPr>
      </w:pPr>
      <w:r>
        <w:rPr>
          <w:rFonts w:hint="eastAsia"/>
          <w:sz w:val="21"/>
          <w:szCs w:val="22"/>
          <w:lang w:val="en-US" w:eastAsia="zh-CN"/>
        </w:rPr>
        <w:t>As master UE has the capability to schedule member UEs, s</w:t>
      </w:r>
      <w:r>
        <w:rPr>
          <w:rFonts w:hint="eastAsia"/>
          <w:sz w:val="21"/>
          <w:szCs w:val="22"/>
          <w:lang w:val="en-US" w:eastAsia="zh-CN"/>
        </w:rPr>
        <w:t xml:space="preserve">idelink measurement should be performed and reported by member UE to assist master UE scheduling.  To </w:t>
      </w:r>
      <w:r>
        <w:rPr>
          <w:sz w:val="21"/>
          <w:szCs w:val="22"/>
          <w:lang w:val="en-US" w:eastAsia="zh-CN"/>
        </w:rPr>
        <w:t>obtain</w:t>
      </w:r>
      <w:r>
        <w:rPr>
          <w:rFonts w:hint="eastAsia"/>
          <w:sz w:val="21"/>
          <w:szCs w:val="22"/>
          <w:lang w:val="en-US" w:eastAsia="zh-CN"/>
        </w:rPr>
        <w:t xml:space="preserve"> valid measurement report, some dedicated resources should be reserved for measurement and </w:t>
      </w:r>
      <w:r>
        <w:rPr>
          <w:sz w:val="21"/>
          <w:szCs w:val="22"/>
          <w:lang w:val="en-US" w:eastAsia="zh-CN"/>
        </w:rPr>
        <w:t>feedback</w:t>
      </w:r>
      <w:r>
        <w:rPr>
          <w:rFonts w:hint="eastAsia"/>
          <w:sz w:val="21"/>
          <w:szCs w:val="22"/>
          <w:lang w:val="en-US" w:eastAsia="zh-CN"/>
        </w:rPr>
        <w:t>.</w:t>
      </w:r>
    </w:p>
    <w:p w:rsidR="00112B10" w:rsidRDefault="004708CB">
      <w:pPr>
        <w:spacing w:before="156"/>
        <w:jc w:val="both"/>
        <w:rPr>
          <w:sz w:val="21"/>
          <w:szCs w:val="22"/>
          <w:lang w:val="en-US" w:eastAsia="zh-CN"/>
        </w:rPr>
      </w:pPr>
      <w:r>
        <w:rPr>
          <w:rFonts w:hint="eastAsia"/>
          <w:sz w:val="21"/>
          <w:szCs w:val="22"/>
          <w:lang w:val="en-US" w:eastAsia="zh-CN"/>
        </w:rPr>
        <w:t>In a word, to support mode 2d, the above issues</w:t>
      </w:r>
      <w:r>
        <w:rPr>
          <w:rFonts w:hint="eastAsia"/>
          <w:sz w:val="21"/>
          <w:szCs w:val="22"/>
          <w:lang w:val="en-US" w:eastAsia="zh-CN"/>
        </w:rPr>
        <w:t xml:space="preserve"> needs to be determined which require more standard efforts and introduce additional complexity for mode 2 communication.  Based on that, we propose:</w:t>
      </w:r>
    </w:p>
    <w:p w:rsidR="00112B10" w:rsidRDefault="004708CB">
      <w:pPr>
        <w:spacing w:before="156"/>
        <w:jc w:val="both"/>
        <w:rPr>
          <w:sz w:val="21"/>
          <w:szCs w:val="22"/>
          <w:lang w:val="en-US" w:eastAsia="zh-CN"/>
        </w:rPr>
      </w:pPr>
      <w:r>
        <w:rPr>
          <w:rFonts w:hint="eastAsia"/>
          <w:b/>
          <w:bCs/>
          <w:i/>
          <w:iCs/>
          <w:lang w:val="en-US" w:eastAsia="zh-CN"/>
        </w:rPr>
        <w:t>Proposal</w:t>
      </w:r>
      <w:r>
        <w:rPr>
          <w:b/>
          <w:bCs/>
          <w:i/>
          <w:iCs/>
          <w:lang w:val="en-US" w:eastAsia="zh-CN"/>
        </w:rPr>
        <w:t xml:space="preserve"> 3</w:t>
      </w:r>
      <w:r>
        <w:rPr>
          <w:rFonts w:hint="eastAsia"/>
          <w:b/>
          <w:bCs/>
          <w:i/>
          <w:iCs/>
          <w:lang w:val="en-US" w:eastAsia="zh-CN"/>
        </w:rPr>
        <w:t xml:space="preserve"> : </w:t>
      </w:r>
      <w:r>
        <w:rPr>
          <w:b/>
          <w:bCs/>
          <w:i/>
          <w:iCs/>
          <w:lang w:val="en-US" w:eastAsia="zh-CN"/>
        </w:rPr>
        <w:t xml:space="preserve"> Considering the available time to conclude the SI and the specification complexity, </w:t>
      </w:r>
      <w:r>
        <w:rPr>
          <w:b/>
          <w:bCs/>
          <w:i/>
          <w:iCs/>
          <w:lang w:val="en-US" w:eastAsia="zh-CN"/>
        </w:rPr>
        <w:t>mode 2d</w:t>
      </w:r>
      <w:r>
        <w:rPr>
          <w:rFonts w:hint="eastAsia"/>
          <w:b/>
          <w:bCs/>
          <w:i/>
          <w:iCs/>
          <w:lang w:val="en-US" w:eastAsia="zh-CN"/>
        </w:rPr>
        <w:t xml:space="preserve"> needs </w:t>
      </w:r>
      <w:r w:rsidR="00823060">
        <w:rPr>
          <w:b/>
          <w:bCs/>
          <w:i/>
          <w:iCs/>
          <w:lang w:val="en-US" w:eastAsia="zh-CN"/>
        </w:rPr>
        <w:t>further study</w:t>
      </w:r>
      <w:bookmarkStart w:id="1" w:name="_GoBack"/>
      <w:bookmarkEnd w:id="1"/>
      <w:r>
        <w:rPr>
          <w:b/>
          <w:bCs/>
          <w:i/>
          <w:iCs/>
          <w:lang w:val="en-US" w:eastAsia="zh-CN"/>
        </w:rPr>
        <w:t xml:space="preserve">. </w:t>
      </w:r>
    </w:p>
    <w:p w:rsidR="00112B10" w:rsidRDefault="004708CB">
      <w:pPr>
        <w:pStyle w:val="1"/>
        <w:spacing w:before="156"/>
        <w:ind w:left="0"/>
        <w:rPr>
          <w:rFonts w:eastAsia="宋体"/>
          <w:lang w:eastAsia="zh-CN"/>
        </w:rPr>
      </w:pPr>
      <w:bookmarkStart w:id="2" w:name="OLE_LINK1"/>
      <w:bookmarkStart w:id="3" w:name="OLE_LINK2"/>
      <w:r>
        <w:rPr>
          <w:rFonts w:eastAsia="宋体" w:hint="eastAsia"/>
          <w:lang w:eastAsia="zh-CN"/>
        </w:rPr>
        <w:t>Conclusion</w:t>
      </w:r>
    </w:p>
    <w:p w:rsidR="00112B10" w:rsidRDefault="004708CB">
      <w:pPr>
        <w:spacing w:before="156"/>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w:t>
      </w:r>
      <w:r>
        <w:rPr>
          <w:rFonts w:cs="Arial" w:hint="eastAsia"/>
          <w:lang w:val="en-US" w:eastAsia="zh-CN"/>
        </w:rPr>
        <w:t xml:space="preserve"> we discuss </w:t>
      </w:r>
      <w:r>
        <w:rPr>
          <w:rFonts w:hint="eastAsia"/>
          <w:sz w:val="21"/>
          <w:szCs w:val="22"/>
          <w:lang w:val="en-US" w:eastAsia="zh-CN"/>
        </w:rPr>
        <w:t xml:space="preserve">the </w:t>
      </w:r>
      <w:r>
        <w:rPr>
          <w:rFonts w:cs="Arial" w:hint="eastAsia"/>
          <w:lang w:val="en-US" w:eastAsia="zh-CN"/>
        </w:rPr>
        <w:t xml:space="preserve">sub-modes of mode 2 sidelink resource schemes and </w:t>
      </w:r>
      <w:r w:rsidR="00156B1A">
        <w:rPr>
          <w:rFonts w:cs="Arial"/>
          <w:lang w:val="en-US" w:eastAsia="zh-CN"/>
        </w:rPr>
        <w:t>have the following observation and conclusion</w:t>
      </w:r>
      <w:r>
        <w:rPr>
          <w:rFonts w:cs="Arial" w:hint="eastAsia"/>
          <w:lang w:eastAsia="zh-CN"/>
        </w:rPr>
        <w:t>:</w:t>
      </w:r>
    </w:p>
    <w:p w:rsidR="003108EA" w:rsidRDefault="003108EA" w:rsidP="003108EA">
      <w:pPr>
        <w:spacing w:before="156"/>
        <w:rPr>
          <w:lang w:val="en-US" w:eastAsia="zh-CN"/>
        </w:rPr>
      </w:pPr>
      <w:r>
        <w:rPr>
          <w:rFonts w:hint="eastAsia"/>
          <w:b/>
          <w:bCs/>
          <w:i/>
          <w:iCs/>
          <w:lang w:val="en-US" w:eastAsia="zh-CN"/>
        </w:rPr>
        <w:t>Observation 1:  TFRP may introduce restriction on sidelink resource</w:t>
      </w:r>
      <w:r>
        <w:rPr>
          <w:b/>
          <w:bCs/>
          <w:i/>
          <w:iCs/>
          <w:lang w:val="en-US" w:eastAsia="zh-CN"/>
        </w:rPr>
        <w:t xml:space="preserve"> utilization.</w:t>
      </w:r>
    </w:p>
    <w:p w:rsidR="003108EA" w:rsidRDefault="003108EA" w:rsidP="003108EA">
      <w:pPr>
        <w:spacing w:before="156"/>
        <w:rPr>
          <w:lang w:val="en-US" w:eastAsia="zh-CN"/>
        </w:rPr>
      </w:pPr>
      <w:r>
        <w:rPr>
          <w:rFonts w:hint="eastAsia"/>
          <w:b/>
          <w:bCs/>
          <w:i/>
          <w:iCs/>
          <w:lang w:val="en-US" w:eastAsia="zh-CN"/>
        </w:rPr>
        <w:t>Observation 2:  Retransmission rule</w:t>
      </w:r>
      <w:r>
        <w:rPr>
          <w:b/>
          <w:bCs/>
          <w:i/>
          <w:iCs/>
          <w:lang w:val="en-US" w:eastAsia="zh-CN"/>
        </w:rPr>
        <w:t>s</w:t>
      </w:r>
      <w:r>
        <w:rPr>
          <w:rFonts w:hint="eastAsia"/>
          <w:b/>
          <w:bCs/>
          <w:i/>
          <w:iCs/>
          <w:lang w:val="en-US" w:eastAsia="zh-CN"/>
        </w:rPr>
        <w:t xml:space="preserve"> must be defined </w:t>
      </w:r>
      <w:r>
        <w:rPr>
          <w:b/>
          <w:bCs/>
          <w:i/>
          <w:iCs/>
          <w:lang w:val="en-US" w:eastAsia="zh-CN"/>
        </w:rPr>
        <w:t xml:space="preserve">together with </w:t>
      </w:r>
      <w:r>
        <w:rPr>
          <w:rFonts w:hint="eastAsia"/>
          <w:b/>
          <w:bCs/>
          <w:i/>
          <w:iCs/>
          <w:lang w:val="en-US" w:eastAsia="zh-CN"/>
        </w:rPr>
        <w:t xml:space="preserve">TFRP in order to obtain the half-duplex </w:t>
      </w:r>
      <w:r>
        <w:rPr>
          <w:b/>
          <w:bCs/>
          <w:i/>
          <w:iCs/>
          <w:lang w:val="en-US" w:eastAsia="zh-CN"/>
        </w:rPr>
        <w:t>benefit</w:t>
      </w:r>
      <w:r>
        <w:rPr>
          <w:rFonts w:hint="eastAsia"/>
          <w:b/>
          <w:bCs/>
          <w:i/>
          <w:iCs/>
          <w:lang w:val="en-US" w:eastAsia="zh-CN"/>
        </w:rPr>
        <w:t>.</w:t>
      </w:r>
    </w:p>
    <w:p w:rsidR="003108EA" w:rsidRDefault="003108EA" w:rsidP="003108EA">
      <w:pPr>
        <w:spacing w:before="156"/>
        <w:rPr>
          <w:b/>
          <w:bCs/>
          <w:i/>
          <w:iCs/>
          <w:lang w:val="en-US" w:eastAsia="zh-CN"/>
        </w:rPr>
      </w:pPr>
      <w:r>
        <w:rPr>
          <w:rFonts w:hint="eastAsia"/>
          <w:b/>
          <w:bCs/>
          <w:i/>
          <w:iCs/>
          <w:lang w:val="en-US" w:eastAsia="zh-CN"/>
        </w:rPr>
        <w:t xml:space="preserve">Observation 3: </w:t>
      </w:r>
      <w:r>
        <w:rPr>
          <w:b/>
          <w:bCs/>
          <w:i/>
          <w:iCs/>
          <w:lang w:val="en-US" w:eastAsia="zh-CN"/>
        </w:rPr>
        <w:t>Benefit</w:t>
      </w:r>
      <w:r>
        <w:rPr>
          <w:rFonts w:hint="eastAsia"/>
          <w:b/>
          <w:bCs/>
          <w:i/>
          <w:iCs/>
          <w:lang w:val="en-US" w:eastAsia="zh-CN"/>
        </w:rPr>
        <w:t xml:space="preserve"> of using TFRP for mode 2c</w:t>
      </w:r>
      <w:r>
        <w:rPr>
          <w:b/>
          <w:bCs/>
          <w:i/>
          <w:iCs/>
          <w:lang w:val="en-US" w:eastAsia="zh-CN"/>
        </w:rPr>
        <w:t xml:space="preserve"> needs further study.</w:t>
      </w:r>
    </w:p>
    <w:p w:rsidR="00112B10" w:rsidRDefault="00112B10">
      <w:pPr>
        <w:spacing w:before="156"/>
        <w:rPr>
          <w:rFonts w:hint="eastAsia"/>
          <w:b/>
          <w:bCs/>
          <w:i/>
          <w:iCs/>
          <w:lang w:val="en-US" w:eastAsia="zh-CN"/>
        </w:rPr>
      </w:pPr>
    </w:p>
    <w:p w:rsidR="00156B1A" w:rsidRDefault="00156B1A" w:rsidP="00156B1A">
      <w:pPr>
        <w:spacing w:before="156"/>
        <w:rPr>
          <w:b/>
          <w:bCs/>
          <w:i/>
          <w:iCs/>
          <w:lang w:val="en-US" w:eastAsia="zh-CN"/>
        </w:rPr>
      </w:pPr>
      <w:r>
        <w:rPr>
          <w:rFonts w:hint="eastAsia"/>
          <w:b/>
          <w:bCs/>
          <w:i/>
          <w:iCs/>
          <w:lang w:val="en-US" w:eastAsia="zh-CN"/>
        </w:rPr>
        <w:t xml:space="preserve">Proposal 1:  For SCI decoding based scheme, the information contained in SCI </w:t>
      </w:r>
      <w:r>
        <w:rPr>
          <w:b/>
          <w:bCs/>
          <w:i/>
          <w:iCs/>
          <w:lang w:val="en-US" w:eastAsia="zh-CN"/>
        </w:rPr>
        <w:t xml:space="preserve">should </w:t>
      </w:r>
      <w:r>
        <w:rPr>
          <w:rFonts w:hint="eastAsia"/>
          <w:b/>
          <w:bCs/>
          <w:i/>
          <w:iCs/>
          <w:lang w:val="en-US" w:eastAsia="zh-CN"/>
        </w:rPr>
        <w:t>include:</w:t>
      </w:r>
    </w:p>
    <w:p w:rsidR="00156B1A" w:rsidRDefault="00156B1A" w:rsidP="00156B1A">
      <w:pPr>
        <w:spacing w:before="156"/>
        <w:ind w:left="360"/>
        <w:jc w:val="both"/>
        <w:rPr>
          <w:b/>
          <w:bCs/>
          <w:i/>
          <w:iCs/>
          <w:lang w:val="en-US" w:eastAsia="zh-CN"/>
        </w:rPr>
      </w:pPr>
      <w:r>
        <w:rPr>
          <w:rFonts w:hint="eastAsia"/>
          <w:b/>
          <w:bCs/>
          <w:i/>
          <w:iCs/>
          <w:lang w:val="en-US" w:eastAsia="zh-CN"/>
        </w:rPr>
        <w:t>- Period indication for SPS services;</w:t>
      </w:r>
    </w:p>
    <w:p w:rsidR="00156B1A" w:rsidRDefault="00156B1A" w:rsidP="00156B1A">
      <w:pPr>
        <w:spacing w:before="156"/>
        <w:ind w:left="360"/>
        <w:jc w:val="both"/>
        <w:rPr>
          <w:b/>
          <w:bCs/>
          <w:i/>
          <w:iCs/>
          <w:lang w:val="en-US" w:eastAsia="zh-CN"/>
        </w:rPr>
      </w:pPr>
      <w:r>
        <w:rPr>
          <w:rFonts w:hint="eastAsia"/>
          <w:b/>
          <w:bCs/>
          <w:i/>
          <w:iCs/>
          <w:lang w:val="en-US" w:eastAsia="zh-CN"/>
        </w:rPr>
        <w:t>- Time interval between SCI and the reserved resources</w:t>
      </w:r>
      <w:r>
        <w:rPr>
          <w:b/>
          <w:bCs/>
          <w:i/>
          <w:iCs/>
          <w:lang w:val="en-US" w:eastAsia="zh-CN"/>
        </w:rPr>
        <w:t xml:space="preserve"> </w:t>
      </w:r>
      <w:r>
        <w:rPr>
          <w:rFonts w:hint="eastAsia"/>
          <w:b/>
          <w:bCs/>
          <w:i/>
          <w:iCs/>
          <w:lang w:val="en-US" w:eastAsia="zh-CN"/>
        </w:rPr>
        <w:t xml:space="preserve">for dynamic resource </w:t>
      </w:r>
      <w:r>
        <w:rPr>
          <w:b/>
          <w:bCs/>
          <w:i/>
          <w:iCs/>
          <w:lang w:val="en-US" w:eastAsia="zh-CN"/>
        </w:rPr>
        <w:t>selection.</w:t>
      </w:r>
    </w:p>
    <w:p w:rsidR="00823060" w:rsidRDefault="00823060" w:rsidP="00823060">
      <w:pPr>
        <w:spacing w:before="156"/>
        <w:rPr>
          <w:b/>
          <w:bCs/>
          <w:i/>
          <w:iCs/>
          <w:lang w:val="en-US" w:eastAsia="zh-CN"/>
        </w:rPr>
      </w:pPr>
      <w:r>
        <w:rPr>
          <w:rFonts w:hint="eastAsia"/>
          <w:b/>
          <w:bCs/>
          <w:i/>
          <w:iCs/>
          <w:lang w:val="en-US" w:eastAsia="zh-CN"/>
        </w:rPr>
        <w:t>Proposal 2:</w:t>
      </w:r>
      <w:r>
        <w:rPr>
          <w:b/>
          <w:bCs/>
          <w:i/>
          <w:iCs/>
          <w:lang w:val="en-US" w:eastAsia="zh-CN"/>
        </w:rPr>
        <w:t xml:space="preserve"> Due to extra complexity and lack of benefit, it is recommended </w:t>
      </w:r>
      <w:r>
        <w:rPr>
          <w:b/>
          <w:bCs/>
          <w:i/>
          <w:iCs/>
          <w:lang w:val="en-US" w:eastAsia="zh-CN"/>
        </w:rPr>
        <w:t>that mode</w:t>
      </w:r>
      <w:r>
        <w:rPr>
          <w:b/>
          <w:bCs/>
          <w:i/>
          <w:iCs/>
          <w:lang w:val="en-US" w:eastAsia="zh-CN"/>
        </w:rPr>
        <w:t xml:space="preserve"> 2c is not supported.</w:t>
      </w:r>
      <w:r>
        <w:rPr>
          <w:rFonts w:hint="eastAsia"/>
          <w:b/>
          <w:bCs/>
          <w:i/>
          <w:iCs/>
          <w:lang w:val="en-US" w:eastAsia="zh-CN"/>
        </w:rPr>
        <w:t xml:space="preserve">  </w:t>
      </w:r>
    </w:p>
    <w:p w:rsidR="003108EA" w:rsidRDefault="003108EA" w:rsidP="003108EA">
      <w:pPr>
        <w:spacing w:before="156"/>
        <w:jc w:val="both"/>
        <w:rPr>
          <w:sz w:val="21"/>
          <w:szCs w:val="22"/>
          <w:lang w:val="en-US" w:eastAsia="zh-CN"/>
        </w:rPr>
      </w:pPr>
      <w:r>
        <w:rPr>
          <w:rFonts w:hint="eastAsia"/>
          <w:b/>
          <w:bCs/>
          <w:i/>
          <w:iCs/>
          <w:lang w:val="en-US" w:eastAsia="zh-CN"/>
        </w:rPr>
        <w:t>Proposal</w:t>
      </w:r>
      <w:r>
        <w:rPr>
          <w:b/>
          <w:bCs/>
          <w:i/>
          <w:iCs/>
          <w:lang w:val="en-US" w:eastAsia="zh-CN"/>
        </w:rPr>
        <w:t xml:space="preserve"> </w:t>
      </w:r>
      <w:r>
        <w:rPr>
          <w:b/>
          <w:bCs/>
          <w:i/>
          <w:iCs/>
          <w:lang w:val="en-US" w:eastAsia="zh-CN"/>
        </w:rPr>
        <w:t>3:</w:t>
      </w:r>
      <w:r>
        <w:rPr>
          <w:rFonts w:hint="eastAsia"/>
          <w:b/>
          <w:bCs/>
          <w:i/>
          <w:iCs/>
          <w:lang w:val="en-US" w:eastAsia="zh-CN"/>
        </w:rPr>
        <w:t xml:space="preserve"> </w:t>
      </w:r>
      <w:r>
        <w:rPr>
          <w:b/>
          <w:bCs/>
          <w:i/>
          <w:iCs/>
          <w:lang w:val="en-US" w:eastAsia="zh-CN"/>
        </w:rPr>
        <w:t xml:space="preserve"> Considering the available time to conclude the SI and the specification complexity, mode 2d</w:t>
      </w:r>
      <w:r>
        <w:rPr>
          <w:rFonts w:hint="eastAsia"/>
          <w:b/>
          <w:bCs/>
          <w:i/>
          <w:iCs/>
          <w:lang w:val="en-US" w:eastAsia="zh-CN"/>
        </w:rPr>
        <w:t xml:space="preserve"> needs </w:t>
      </w:r>
      <w:r w:rsidR="00823060">
        <w:rPr>
          <w:b/>
          <w:bCs/>
          <w:i/>
          <w:iCs/>
          <w:lang w:val="en-US" w:eastAsia="zh-CN"/>
        </w:rPr>
        <w:t>further study</w:t>
      </w:r>
      <w:r>
        <w:rPr>
          <w:b/>
          <w:bCs/>
          <w:i/>
          <w:iCs/>
          <w:lang w:val="en-US" w:eastAsia="zh-CN"/>
        </w:rPr>
        <w:t xml:space="preserve">. </w:t>
      </w:r>
    </w:p>
    <w:p w:rsidR="00156B1A" w:rsidRDefault="00156B1A">
      <w:pPr>
        <w:spacing w:before="156"/>
        <w:rPr>
          <w:b/>
          <w:bCs/>
          <w:i/>
          <w:iCs/>
          <w:lang w:val="en-US" w:eastAsia="zh-CN"/>
        </w:rPr>
      </w:pPr>
    </w:p>
    <w:p w:rsidR="00112B10" w:rsidRDefault="004708CB">
      <w:pPr>
        <w:pStyle w:val="1"/>
        <w:spacing w:before="156"/>
        <w:ind w:left="0"/>
        <w:rPr>
          <w:rFonts w:eastAsia="宋体"/>
          <w:lang w:eastAsia="zh-CN"/>
        </w:rPr>
      </w:pPr>
      <w:r>
        <w:rPr>
          <w:rFonts w:eastAsia="宋体" w:hint="eastAsia"/>
          <w:lang w:eastAsia="zh-CN"/>
        </w:rPr>
        <w:t>Reference</w:t>
      </w:r>
      <w:r>
        <w:rPr>
          <w:rFonts w:eastAsia="宋体"/>
          <w:lang w:eastAsia="zh-CN"/>
        </w:rPr>
        <w:t>s</w:t>
      </w:r>
    </w:p>
    <w:p w:rsidR="00112B10" w:rsidRDefault="004708CB">
      <w:pPr>
        <w:pStyle w:val="References"/>
        <w:spacing w:before="156"/>
        <w:rPr>
          <w:sz w:val="21"/>
          <w:szCs w:val="20"/>
          <w:lang w:eastAsia="zh-CN"/>
        </w:rPr>
      </w:pPr>
      <w:bookmarkStart w:id="4" w:name="_Ref137"/>
      <w:bookmarkEnd w:id="0"/>
      <w:bookmarkEnd w:id="2"/>
      <w:bookmarkEnd w:id="3"/>
      <w:r>
        <w:rPr>
          <w:rFonts w:hint="eastAsia"/>
          <w:szCs w:val="20"/>
          <w:lang w:eastAsia="zh-CN"/>
        </w:rPr>
        <w:t>Chairman's Notes RA</w:t>
      </w:r>
      <w:r>
        <w:rPr>
          <w:rFonts w:hint="eastAsia"/>
          <w:sz w:val="21"/>
          <w:szCs w:val="20"/>
          <w:lang w:eastAsia="zh-CN"/>
        </w:rPr>
        <w:t>N1 #</w:t>
      </w:r>
      <w:bookmarkEnd w:id="4"/>
      <w:r>
        <w:rPr>
          <w:rFonts w:hint="eastAsia"/>
          <w:sz w:val="21"/>
          <w:szCs w:val="20"/>
          <w:lang w:eastAsia="zh-CN"/>
        </w:rPr>
        <w:t>AH 1901</w:t>
      </w:r>
    </w:p>
    <w:p w:rsidR="00112B10" w:rsidRDefault="004708CB">
      <w:pPr>
        <w:pStyle w:val="References"/>
        <w:spacing w:before="156"/>
        <w:rPr>
          <w:sz w:val="21"/>
          <w:szCs w:val="20"/>
          <w:lang w:eastAsia="zh-CN"/>
        </w:rPr>
      </w:pPr>
      <w:bookmarkStart w:id="5" w:name="_Ref7061"/>
      <w:r>
        <w:rPr>
          <w:rFonts w:cs="Arial"/>
        </w:rPr>
        <w:t>Report of 3GPP TSG RAN2#104 meeting</w:t>
      </w:r>
      <w:bookmarkEnd w:id="5"/>
    </w:p>
    <w:p w:rsidR="00112B10" w:rsidRDefault="00112B10">
      <w:pPr>
        <w:pStyle w:val="References"/>
        <w:numPr>
          <w:ilvl w:val="0"/>
          <w:numId w:val="0"/>
        </w:numPr>
        <w:spacing w:before="156"/>
        <w:rPr>
          <w:szCs w:val="20"/>
          <w:lang w:eastAsia="zh-CN"/>
        </w:rPr>
      </w:pPr>
    </w:p>
    <w:sectPr w:rsidR="00112B1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8CB" w:rsidRDefault="004708CB">
      <w:pPr>
        <w:spacing w:before="120" w:after="0" w:line="240" w:lineRule="auto"/>
      </w:pPr>
      <w:r>
        <w:separator/>
      </w:r>
    </w:p>
  </w:endnote>
  <w:endnote w:type="continuationSeparator" w:id="0">
    <w:p w:rsidR="004708CB" w:rsidRDefault="004708CB">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等线">
    <w:altName w:val="宋体"/>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B10" w:rsidRDefault="00112B10">
    <w:pPr>
      <w:pStyle w:val="af"/>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837091"/>
    </w:sdtPr>
    <w:sdtEndPr/>
    <w:sdtContent>
      <w:p w:rsidR="00112B10" w:rsidRDefault="004708CB">
        <w:pPr>
          <w:pStyle w:val="af"/>
          <w:spacing w:before="120"/>
        </w:pPr>
        <w:r>
          <w:fldChar w:fldCharType="begin"/>
        </w:r>
        <w:r>
          <w:instrText xml:space="preserve"> PAGE   \* MERGEFORMAT </w:instrText>
        </w:r>
        <w:r>
          <w:fldChar w:fldCharType="separate"/>
        </w:r>
        <w:r w:rsidR="00823060">
          <w:rPr>
            <w:noProof/>
          </w:rPr>
          <w:t>5</w:t>
        </w:r>
        <w:r>
          <w:fldChar w:fldCharType="end"/>
        </w:r>
      </w:p>
    </w:sdtContent>
  </w:sdt>
  <w:p w:rsidR="00112B10" w:rsidRDefault="00112B10">
    <w:pPr>
      <w:pStyle w:val="af"/>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B10" w:rsidRDefault="00112B10">
    <w:pPr>
      <w:pStyle w:val="af"/>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8CB" w:rsidRDefault="004708CB">
      <w:pPr>
        <w:spacing w:before="120" w:after="0" w:line="240" w:lineRule="auto"/>
      </w:pPr>
      <w:r>
        <w:separator/>
      </w:r>
    </w:p>
  </w:footnote>
  <w:footnote w:type="continuationSeparator" w:id="0">
    <w:p w:rsidR="004708CB" w:rsidRDefault="004708CB">
      <w:pPr>
        <w:spacing w:before="12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B10" w:rsidRDefault="00112B10">
    <w:pPr>
      <w:pStyle w:val="af0"/>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B10" w:rsidRDefault="00112B10">
    <w:pPr>
      <w:pStyle w:val="af0"/>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B10" w:rsidRDefault="00112B10">
    <w:pPr>
      <w:pStyle w:val="af0"/>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694" w:firstLine="0"/>
      </w:pPr>
      <w:rPr>
        <w:rFonts w:ascii="Arial" w:eastAsia="黑体" w:hAnsi="Arial" w:hint="default"/>
        <w:b w:val="0"/>
        <w:i w:val="0"/>
        <w:sz w:val="18"/>
        <w:szCs w:val="18"/>
      </w:rPr>
    </w:lvl>
  </w:abstractNum>
  <w:abstractNum w:abstractNumId="1"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B6053D7"/>
    <w:multiLevelType w:val="singleLevel"/>
    <w:tmpl w:val="5B6053D7"/>
    <w:lvl w:ilvl="0">
      <w:start w:val="1"/>
      <w:numFmt w:val="bullet"/>
      <w:pStyle w:val="YJ-"/>
      <w:lvlText w:val="─"/>
      <w:lvlJc w:val="left"/>
      <w:pPr>
        <w:ind w:left="420" w:hanging="420"/>
      </w:pPr>
      <w:rPr>
        <w:rFonts w:ascii="Arial" w:hAnsi="Arial" w:cs="Arial" w:hint="default"/>
      </w:rPr>
    </w:lvl>
  </w:abstractNum>
  <w:abstractNum w:abstractNumId="9"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15:restartNumberingAfterBreak="0">
    <w:nsid w:val="6025FEA4"/>
    <w:multiLevelType w:val="singleLevel"/>
    <w:tmpl w:val="6025FEA4"/>
    <w:lvl w:ilvl="0">
      <w:start w:val="1"/>
      <w:numFmt w:val="bullet"/>
      <w:lvlText w:val="─"/>
      <w:lvlJc w:val="left"/>
      <w:pPr>
        <w:ind w:left="420" w:hanging="420"/>
      </w:pPr>
      <w:rPr>
        <w:rFonts w:ascii="Arial" w:hAnsi="Arial" w:cs="Segoe Print" w:hint="default"/>
      </w:rPr>
    </w:lvl>
  </w:abstractNum>
  <w:abstractNum w:abstractNumId="11"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9"/>
  </w:num>
  <w:num w:numId="4">
    <w:abstractNumId w:val="8"/>
  </w:num>
  <w:num w:numId="5">
    <w:abstractNumId w:val="5"/>
  </w:num>
  <w:num w:numId="6">
    <w:abstractNumId w:val="6"/>
  </w:num>
  <w:num w:numId="7">
    <w:abstractNumId w:val="1"/>
  </w:num>
  <w:num w:numId="8">
    <w:abstractNumId w:val="11"/>
  </w:num>
  <w:num w:numId="9">
    <w:abstractNumId w:val="7"/>
  </w:num>
  <w:num w:numId="10">
    <w:abstractNumId w:val="3"/>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doNotDisplayPageBoundaries/>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7B5"/>
    <w:rsid w:val="00022E4A"/>
    <w:rsid w:val="00022F98"/>
    <w:rsid w:val="00023825"/>
    <w:rsid w:val="000238E2"/>
    <w:rsid w:val="00023930"/>
    <w:rsid w:val="00023D85"/>
    <w:rsid w:val="00023E16"/>
    <w:rsid w:val="00023E5C"/>
    <w:rsid w:val="00023EBE"/>
    <w:rsid w:val="00023F2A"/>
    <w:rsid w:val="00024172"/>
    <w:rsid w:val="0002434E"/>
    <w:rsid w:val="000243E5"/>
    <w:rsid w:val="00024521"/>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5E2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6A0"/>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692"/>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7E1"/>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766"/>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34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DBA"/>
    <w:rsid w:val="00097FD1"/>
    <w:rsid w:val="000A00D7"/>
    <w:rsid w:val="000A0855"/>
    <w:rsid w:val="000A10EB"/>
    <w:rsid w:val="000A1499"/>
    <w:rsid w:val="000A1AFB"/>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368"/>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91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59"/>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B10"/>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8CE"/>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62"/>
    <w:rsid w:val="00145DFA"/>
    <w:rsid w:val="0014638D"/>
    <w:rsid w:val="001466B1"/>
    <w:rsid w:val="00146803"/>
    <w:rsid w:val="00146F35"/>
    <w:rsid w:val="001470B0"/>
    <w:rsid w:val="00147202"/>
    <w:rsid w:val="0014723D"/>
    <w:rsid w:val="0014768C"/>
    <w:rsid w:val="00147906"/>
    <w:rsid w:val="00147FDD"/>
    <w:rsid w:val="0015093A"/>
    <w:rsid w:val="00150C08"/>
    <w:rsid w:val="00150E9B"/>
    <w:rsid w:val="00150EC4"/>
    <w:rsid w:val="00150FD5"/>
    <w:rsid w:val="001511A8"/>
    <w:rsid w:val="001516D3"/>
    <w:rsid w:val="00151720"/>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B1A"/>
    <w:rsid w:val="00156D0F"/>
    <w:rsid w:val="001571BE"/>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6D72"/>
    <w:rsid w:val="00166F46"/>
    <w:rsid w:val="00167210"/>
    <w:rsid w:val="001679FD"/>
    <w:rsid w:val="00167C49"/>
    <w:rsid w:val="001702A3"/>
    <w:rsid w:val="0017053E"/>
    <w:rsid w:val="0017063D"/>
    <w:rsid w:val="001707B2"/>
    <w:rsid w:val="00170CA7"/>
    <w:rsid w:val="00170FF4"/>
    <w:rsid w:val="0017100B"/>
    <w:rsid w:val="001717DE"/>
    <w:rsid w:val="00171F68"/>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CDF"/>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59D6"/>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C9C"/>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2CC"/>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04"/>
    <w:rsid w:val="001F6117"/>
    <w:rsid w:val="001F6582"/>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63D"/>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0DE1"/>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597"/>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24"/>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6DB"/>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C15"/>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830"/>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17E3"/>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63E"/>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8A8"/>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93D"/>
    <w:rsid w:val="00305BD4"/>
    <w:rsid w:val="00305EE5"/>
    <w:rsid w:val="0030661E"/>
    <w:rsid w:val="0030696B"/>
    <w:rsid w:val="0030728B"/>
    <w:rsid w:val="0030789B"/>
    <w:rsid w:val="003079D9"/>
    <w:rsid w:val="00307E46"/>
    <w:rsid w:val="00307F7D"/>
    <w:rsid w:val="003102CB"/>
    <w:rsid w:val="00310615"/>
    <w:rsid w:val="00310628"/>
    <w:rsid w:val="003108EA"/>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AF0"/>
    <w:rsid w:val="00315B1F"/>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36B"/>
    <w:rsid w:val="00324E7A"/>
    <w:rsid w:val="003252D9"/>
    <w:rsid w:val="00325769"/>
    <w:rsid w:val="00325B85"/>
    <w:rsid w:val="00326166"/>
    <w:rsid w:val="003262F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2E8D"/>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438"/>
    <w:rsid w:val="00390C70"/>
    <w:rsid w:val="00390D21"/>
    <w:rsid w:val="00390E8B"/>
    <w:rsid w:val="00390EDA"/>
    <w:rsid w:val="003918DE"/>
    <w:rsid w:val="00391BE3"/>
    <w:rsid w:val="00391DB5"/>
    <w:rsid w:val="003923AD"/>
    <w:rsid w:val="003931B6"/>
    <w:rsid w:val="0039338A"/>
    <w:rsid w:val="00393AB1"/>
    <w:rsid w:val="00393B64"/>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08F"/>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78"/>
    <w:rsid w:val="004010DA"/>
    <w:rsid w:val="00401357"/>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C36"/>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37B2A"/>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4D64"/>
    <w:rsid w:val="0045526D"/>
    <w:rsid w:val="004555BE"/>
    <w:rsid w:val="00455925"/>
    <w:rsid w:val="00455E82"/>
    <w:rsid w:val="00455F90"/>
    <w:rsid w:val="0045674B"/>
    <w:rsid w:val="004567A8"/>
    <w:rsid w:val="00456946"/>
    <w:rsid w:val="00456EF9"/>
    <w:rsid w:val="00456FB2"/>
    <w:rsid w:val="00457322"/>
    <w:rsid w:val="0045745B"/>
    <w:rsid w:val="00457BA9"/>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08CB"/>
    <w:rsid w:val="00471177"/>
    <w:rsid w:val="0047185E"/>
    <w:rsid w:val="0047197D"/>
    <w:rsid w:val="00471A93"/>
    <w:rsid w:val="00471C06"/>
    <w:rsid w:val="00471DC2"/>
    <w:rsid w:val="00472352"/>
    <w:rsid w:val="0047238A"/>
    <w:rsid w:val="004723A7"/>
    <w:rsid w:val="00472616"/>
    <w:rsid w:val="004729EC"/>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1AE9"/>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2F"/>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0F4D"/>
    <w:rsid w:val="004C1029"/>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9"/>
    <w:rsid w:val="004D33EA"/>
    <w:rsid w:val="004D3605"/>
    <w:rsid w:val="004D398B"/>
    <w:rsid w:val="004D4328"/>
    <w:rsid w:val="004D4515"/>
    <w:rsid w:val="004D4601"/>
    <w:rsid w:val="004D46FE"/>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0D3C"/>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76C"/>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643"/>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120"/>
    <w:rsid w:val="004F73A5"/>
    <w:rsid w:val="004F7556"/>
    <w:rsid w:val="004F76F4"/>
    <w:rsid w:val="004F77C6"/>
    <w:rsid w:val="004F7B25"/>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134"/>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6FC"/>
    <w:rsid w:val="00524C8B"/>
    <w:rsid w:val="00524F9D"/>
    <w:rsid w:val="005250E6"/>
    <w:rsid w:val="005266F6"/>
    <w:rsid w:val="00526805"/>
    <w:rsid w:val="005268E0"/>
    <w:rsid w:val="00526910"/>
    <w:rsid w:val="00526991"/>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76D"/>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390"/>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ADF"/>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E9D"/>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58F"/>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8C8"/>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84D"/>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E15"/>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8F5"/>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98"/>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5F47"/>
    <w:rsid w:val="00686260"/>
    <w:rsid w:val="0068668A"/>
    <w:rsid w:val="00686BCA"/>
    <w:rsid w:val="00686F60"/>
    <w:rsid w:val="006874D0"/>
    <w:rsid w:val="0068764D"/>
    <w:rsid w:val="00687853"/>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1DCA"/>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5E09"/>
    <w:rsid w:val="006D610E"/>
    <w:rsid w:val="006D6326"/>
    <w:rsid w:val="006D695D"/>
    <w:rsid w:val="006D69DE"/>
    <w:rsid w:val="006D6B98"/>
    <w:rsid w:val="006D6FC7"/>
    <w:rsid w:val="006D7574"/>
    <w:rsid w:val="006D7776"/>
    <w:rsid w:val="006D7BE9"/>
    <w:rsid w:val="006D7CDD"/>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43C"/>
    <w:rsid w:val="00724667"/>
    <w:rsid w:val="007249B4"/>
    <w:rsid w:val="00725D1E"/>
    <w:rsid w:val="0072636E"/>
    <w:rsid w:val="007263DB"/>
    <w:rsid w:val="007269B9"/>
    <w:rsid w:val="00726AB8"/>
    <w:rsid w:val="00726B94"/>
    <w:rsid w:val="00726BA3"/>
    <w:rsid w:val="00726FBB"/>
    <w:rsid w:val="00727560"/>
    <w:rsid w:val="0072776D"/>
    <w:rsid w:val="007277B6"/>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4E"/>
    <w:rsid w:val="007468E1"/>
    <w:rsid w:val="00746AB4"/>
    <w:rsid w:val="00746DAC"/>
    <w:rsid w:val="00747264"/>
    <w:rsid w:val="007475E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025"/>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5E2"/>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411"/>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078"/>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AF5"/>
    <w:rsid w:val="007A6F06"/>
    <w:rsid w:val="007A76A0"/>
    <w:rsid w:val="007A79C8"/>
    <w:rsid w:val="007B0118"/>
    <w:rsid w:val="007B0952"/>
    <w:rsid w:val="007B0BD3"/>
    <w:rsid w:val="007B0E47"/>
    <w:rsid w:val="007B149C"/>
    <w:rsid w:val="007B2536"/>
    <w:rsid w:val="007B3952"/>
    <w:rsid w:val="007B3D4F"/>
    <w:rsid w:val="007B446A"/>
    <w:rsid w:val="007B4498"/>
    <w:rsid w:val="007B47BF"/>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62"/>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E4F"/>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372"/>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5CD9"/>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060"/>
    <w:rsid w:val="0082326C"/>
    <w:rsid w:val="008236A1"/>
    <w:rsid w:val="00824704"/>
    <w:rsid w:val="0082491E"/>
    <w:rsid w:val="00824EEB"/>
    <w:rsid w:val="0082543D"/>
    <w:rsid w:val="0082575A"/>
    <w:rsid w:val="00825925"/>
    <w:rsid w:val="00825AB5"/>
    <w:rsid w:val="00826975"/>
    <w:rsid w:val="00826F0E"/>
    <w:rsid w:val="00827178"/>
    <w:rsid w:val="00827747"/>
    <w:rsid w:val="008279CB"/>
    <w:rsid w:val="00827BE8"/>
    <w:rsid w:val="008301C3"/>
    <w:rsid w:val="008304FD"/>
    <w:rsid w:val="0083056C"/>
    <w:rsid w:val="00830F92"/>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6FE8"/>
    <w:rsid w:val="0084716C"/>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06E"/>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6E6"/>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3EFC"/>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AF8"/>
    <w:rsid w:val="008F4B6A"/>
    <w:rsid w:val="008F4EB8"/>
    <w:rsid w:val="008F53E2"/>
    <w:rsid w:val="008F5A84"/>
    <w:rsid w:val="008F5B85"/>
    <w:rsid w:val="008F6220"/>
    <w:rsid w:val="008F64AA"/>
    <w:rsid w:val="008F6699"/>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8CD"/>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3E3"/>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CB4"/>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2F0F"/>
    <w:rsid w:val="009B330E"/>
    <w:rsid w:val="009B3419"/>
    <w:rsid w:val="009B350B"/>
    <w:rsid w:val="009B38C9"/>
    <w:rsid w:val="009B3D69"/>
    <w:rsid w:val="009B474F"/>
    <w:rsid w:val="009B493E"/>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BD"/>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5BA7"/>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A5"/>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02F"/>
    <w:rsid w:val="00A721AE"/>
    <w:rsid w:val="00A7250A"/>
    <w:rsid w:val="00A725DB"/>
    <w:rsid w:val="00A726D0"/>
    <w:rsid w:val="00A727EE"/>
    <w:rsid w:val="00A72877"/>
    <w:rsid w:val="00A72ADA"/>
    <w:rsid w:val="00A72C82"/>
    <w:rsid w:val="00A72DE1"/>
    <w:rsid w:val="00A72E4B"/>
    <w:rsid w:val="00A730E8"/>
    <w:rsid w:val="00A73490"/>
    <w:rsid w:val="00A73799"/>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CDE"/>
    <w:rsid w:val="00A83E6C"/>
    <w:rsid w:val="00A83E7D"/>
    <w:rsid w:val="00A83ED4"/>
    <w:rsid w:val="00A84438"/>
    <w:rsid w:val="00A84621"/>
    <w:rsid w:val="00A8473B"/>
    <w:rsid w:val="00A8475D"/>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8E4"/>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87C"/>
    <w:rsid w:val="00B00CB4"/>
    <w:rsid w:val="00B00D2F"/>
    <w:rsid w:val="00B00DAC"/>
    <w:rsid w:val="00B010E3"/>
    <w:rsid w:val="00B01505"/>
    <w:rsid w:val="00B015F9"/>
    <w:rsid w:val="00B01649"/>
    <w:rsid w:val="00B01875"/>
    <w:rsid w:val="00B0208E"/>
    <w:rsid w:val="00B0334E"/>
    <w:rsid w:val="00B039EC"/>
    <w:rsid w:val="00B03C50"/>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7D7"/>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46F2"/>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011"/>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69F"/>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02F"/>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983"/>
    <w:rsid w:val="00B94CB9"/>
    <w:rsid w:val="00B95AC3"/>
    <w:rsid w:val="00B9632A"/>
    <w:rsid w:val="00B964E5"/>
    <w:rsid w:val="00B969DB"/>
    <w:rsid w:val="00B96E5A"/>
    <w:rsid w:val="00B9751A"/>
    <w:rsid w:val="00B976DD"/>
    <w:rsid w:val="00B97765"/>
    <w:rsid w:val="00B97C5D"/>
    <w:rsid w:val="00BA030D"/>
    <w:rsid w:val="00BA032A"/>
    <w:rsid w:val="00BA06E3"/>
    <w:rsid w:val="00BA0BC2"/>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2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C7A5A"/>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0E27"/>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2512"/>
    <w:rsid w:val="00C3321D"/>
    <w:rsid w:val="00C33600"/>
    <w:rsid w:val="00C33687"/>
    <w:rsid w:val="00C337CD"/>
    <w:rsid w:val="00C33F49"/>
    <w:rsid w:val="00C33FCE"/>
    <w:rsid w:val="00C344DF"/>
    <w:rsid w:val="00C34CB2"/>
    <w:rsid w:val="00C3576A"/>
    <w:rsid w:val="00C35A26"/>
    <w:rsid w:val="00C35B6F"/>
    <w:rsid w:val="00C364D6"/>
    <w:rsid w:val="00C367B1"/>
    <w:rsid w:val="00C3694C"/>
    <w:rsid w:val="00C36B03"/>
    <w:rsid w:val="00C36DDE"/>
    <w:rsid w:val="00C3764E"/>
    <w:rsid w:val="00C379ED"/>
    <w:rsid w:val="00C37A62"/>
    <w:rsid w:val="00C402BB"/>
    <w:rsid w:val="00C4066D"/>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6E"/>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303"/>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617"/>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43A1"/>
    <w:rsid w:val="00CA4A94"/>
    <w:rsid w:val="00CA50A6"/>
    <w:rsid w:val="00CA5422"/>
    <w:rsid w:val="00CA5C91"/>
    <w:rsid w:val="00CA609A"/>
    <w:rsid w:val="00CA6AA4"/>
    <w:rsid w:val="00CA6B81"/>
    <w:rsid w:val="00CA7256"/>
    <w:rsid w:val="00CA762D"/>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4D3"/>
    <w:rsid w:val="00CC363B"/>
    <w:rsid w:val="00CC3AF9"/>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4E2"/>
    <w:rsid w:val="00CE75AB"/>
    <w:rsid w:val="00CE7E71"/>
    <w:rsid w:val="00CE7FD1"/>
    <w:rsid w:val="00CF0441"/>
    <w:rsid w:val="00CF0665"/>
    <w:rsid w:val="00CF0939"/>
    <w:rsid w:val="00CF0BD5"/>
    <w:rsid w:val="00CF1586"/>
    <w:rsid w:val="00CF1855"/>
    <w:rsid w:val="00CF18EB"/>
    <w:rsid w:val="00CF1A1F"/>
    <w:rsid w:val="00CF1DFA"/>
    <w:rsid w:val="00CF23B1"/>
    <w:rsid w:val="00CF24E4"/>
    <w:rsid w:val="00CF2D2E"/>
    <w:rsid w:val="00CF3240"/>
    <w:rsid w:val="00CF3533"/>
    <w:rsid w:val="00CF362C"/>
    <w:rsid w:val="00CF36E9"/>
    <w:rsid w:val="00CF3C9C"/>
    <w:rsid w:val="00CF44BC"/>
    <w:rsid w:val="00CF4581"/>
    <w:rsid w:val="00CF5136"/>
    <w:rsid w:val="00CF515F"/>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35F"/>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672"/>
    <w:rsid w:val="00D137A4"/>
    <w:rsid w:val="00D13A13"/>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791"/>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1D9"/>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3A8"/>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661"/>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DD0"/>
    <w:rsid w:val="00D92EB3"/>
    <w:rsid w:val="00D930F3"/>
    <w:rsid w:val="00D9353E"/>
    <w:rsid w:val="00D93976"/>
    <w:rsid w:val="00D93DC0"/>
    <w:rsid w:val="00D94720"/>
    <w:rsid w:val="00D949C7"/>
    <w:rsid w:val="00D94D77"/>
    <w:rsid w:val="00D94E69"/>
    <w:rsid w:val="00D950CB"/>
    <w:rsid w:val="00D952E4"/>
    <w:rsid w:val="00D95624"/>
    <w:rsid w:val="00D95B22"/>
    <w:rsid w:val="00D95C0D"/>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1ED"/>
    <w:rsid w:val="00DA6E41"/>
    <w:rsid w:val="00DA7113"/>
    <w:rsid w:val="00DA771C"/>
    <w:rsid w:val="00DA7A56"/>
    <w:rsid w:val="00DA7B9F"/>
    <w:rsid w:val="00DA7E76"/>
    <w:rsid w:val="00DB00E0"/>
    <w:rsid w:val="00DB067E"/>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66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9F"/>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EDE"/>
    <w:rsid w:val="00DF3FDE"/>
    <w:rsid w:val="00DF4239"/>
    <w:rsid w:val="00DF49C5"/>
    <w:rsid w:val="00DF56E5"/>
    <w:rsid w:val="00DF573C"/>
    <w:rsid w:val="00DF5A4B"/>
    <w:rsid w:val="00DF712A"/>
    <w:rsid w:val="00DF7184"/>
    <w:rsid w:val="00DF7418"/>
    <w:rsid w:val="00DF7543"/>
    <w:rsid w:val="00DF78E4"/>
    <w:rsid w:val="00E00116"/>
    <w:rsid w:val="00E0065A"/>
    <w:rsid w:val="00E008D8"/>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C39"/>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37FA1"/>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ACA"/>
    <w:rsid w:val="00E73DB2"/>
    <w:rsid w:val="00E7426E"/>
    <w:rsid w:val="00E7467C"/>
    <w:rsid w:val="00E74697"/>
    <w:rsid w:val="00E74940"/>
    <w:rsid w:val="00E74F96"/>
    <w:rsid w:val="00E75064"/>
    <w:rsid w:val="00E751BF"/>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3D1"/>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78"/>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431"/>
    <w:rsid w:val="00EF365B"/>
    <w:rsid w:val="00EF399B"/>
    <w:rsid w:val="00EF3FE1"/>
    <w:rsid w:val="00EF46DE"/>
    <w:rsid w:val="00EF4764"/>
    <w:rsid w:val="00EF494E"/>
    <w:rsid w:val="00EF4AB4"/>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15D2"/>
    <w:rsid w:val="00F02706"/>
    <w:rsid w:val="00F02B7C"/>
    <w:rsid w:val="00F0378D"/>
    <w:rsid w:val="00F03CDC"/>
    <w:rsid w:val="00F04AE3"/>
    <w:rsid w:val="00F0502C"/>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48C"/>
    <w:rsid w:val="00F305D6"/>
    <w:rsid w:val="00F30634"/>
    <w:rsid w:val="00F30963"/>
    <w:rsid w:val="00F30AC8"/>
    <w:rsid w:val="00F30CC2"/>
    <w:rsid w:val="00F30D46"/>
    <w:rsid w:val="00F3142E"/>
    <w:rsid w:val="00F3157E"/>
    <w:rsid w:val="00F31B8B"/>
    <w:rsid w:val="00F31C63"/>
    <w:rsid w:val="00F31C6B"/>
    <w:rsid w:val="00F31C90"/>
    <w:rsid w:val="00F32787"/>
    <w:rsid w:val="00F32940"/>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200"/>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5A4"/>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621CB"/>
    <w:rsid w:val="01072EA9"/>
    <w:rsid w:val="010859A4"/>
    <w:rsid w:val="010C0E20"/>
    <w:rsid w:val="010D5CE0"/>
    <w:rsid w:val="011467B8"/>
    <w:rsid w:val="0118435A"/>
    <w:rsid w:val="012A2850"/>
    <w:rsid w:val="012B511B"/>
    <w:rsid w:val="012D183B"/>
    <w:rsid w:val="013A58BD"/>
    <w:rsid w:val="013B29D3"/>
    <w:rsid w:val="013C38F5"/>
    <w:rsid w:val="01507D7B"/>
    <w:rsid w:val="016B7011"/>
    <w:rsid w:val="018300D0"/>
    <w:rsid w:val="019B7FE9"/>
    <w:rsid w:val="01AD3861"/>
    <w:rsid w:val="01AE580C"/>
    <w:rsid w:val="01AE73F7"/>
    <w:rsid w:val="01B24919"/>
    <w:rsid w:val="01B645CF"/>
    <w:rsid w:val="01BE2CE0"/>
    <w:rsid w:val="01C9145F"/>
    <w:rsid w:val="01CA031F"/>
    <w:rsid w:val="01E06F10"/>
    <w:rsid w:val="01E07DE3"/>
    <w:rsid w:val="01FD0069"/>
    <w:rsid w:val="02001A58"/>
    <w:rsid w:val="02124843"/>
    <w:rsid w:val="023C3072"/>
    <w:rsid w:val="025466CF"/>
    <w:rsid w:val="025765EE"/>
    <w:rsid w:val="026218BF"/>
    <w:rsid w:val="026D3D18"/>
    <w:rsid w:val="02763985"/>
    <w:rsid w:val="028D4CE3"/>
    <w:rsid w:val="02954EC7"/>
    <w:rsid w:val="029D2ADF"/>
    <w:rsid w:val="02B51DD3"/>
    <w:rsid w:val="02C7443F"/>
    <w:rsid w:val="02D13D95"/>
    <w:rsid w:val="02D40B7D"/>
    <w:rsid w:val="02E5496D"/>
    <w:rsid w:val="030903AF"/>
    <w:rsid w:val="031619AE"/>
    <w:rsid w:val="03162A4C"/>
    <w:rsid w:val="0329614B"/>
    <w:rsid w:val="0344110D"/>
    <w:rsid w:val="034E5E3D"/>
    <w:rsid w:val="0356564C"/>
    <w:rsid w:val="035E4372"/>
    <w:rsid w:val="03652129"/>
    <w:rsid w:val="036F2A38"/>
    <w:rsid w:val="0380502B"/>
    <w:rsid w:val="038416F1"/>
    <w:rsid w:val="03BE2153"/>
    <w:rsid w:val="03BE333F"/>
    <w:rsid w:val="03C44ED1"/>
    <w:rsid w:val="03C463D7"/>
    <w:rsid w:val="03C92099"/>
    <w:rsid w:val="03D4501B"/>
    <w:rsid w:val="03D617CF"/>
    <w:rsid w:val="03D82527"/>
    <w:rsid w:val="03E4221F"/>
    <w:rsid w:val="03F51621"/>
    <w:rsid w:val="03F8543C"/>
    <w:rsid w:val="04025B3D"/>
    <w:rsid w:val="043A5EB3"/>
    <w:rsid w:val="043B0116"/>
    <w:rsid w:val="044F2645"/>
    <w:rsid w:val="045628FA"/>
    <w:rsid w:val="045857E4"/>
    <w:rsid w:val="046C79D4"/>
    <w:rsid w:val="046F77A8"/>
    <w:rsid w:val="04740FD6"/>
    <w:rsid w:val="047F51C5"/>
    <w:rsid w:val="049E3F83"/>
    <w:rsid w:val="04A457DF"/>
    <w:rsid w:val="04AA712C"/>
    <w:rsid w:val="04BF0AEE"/>
    <w:rsid w:val="04CD08C5"/>
    <w:rsid w:val="04D36D98"/>
    <w:rsid w:val="04E23FD9"/>
    <w:rsid w:val="04F23AF7"/>
    <w:rsid w:val="052716CF"/>
    <w:rsid w:val="055E3EC2"/>
    <w:rsid w:val="056156EA"/>
    <w:rsid w:val="057B1E65"/>
    <w:rsid w:val="05941835"/>
    <w:rsid w:val="05A01D51"/>
    <w:rsid w:val="05B270E3"/>
    <w:rsid w:val="05B36564"/>
    <w:rsid w:val="05DB0C7F"/>
    <w:rsid w:val="05E227BE"/>
    <w:rsid w:val="05E2417F"/>
    <w:rsid w:val="05E86A9C"/>
    <w:rsid w:val="06147FD3"/>
    <w:rsid w:val="061A19D2"/>
    <w:rsid w:val="061A3584"/>
    <w:rsid w:val="06255260"/>
    <w:rsid w:val="06511A24"/>
    <w:rsid w:val="06847D85"/>
    <w:rsid w:val="0698680F"/>
    <w:rsid w:val="06B6778F"/>
    <w:rsid w:val="06BE16C5"/>
    <w:rsid w:val="06C7422D"/>
    <w:rsid w:val="06D647EF"/>
    <w:rsid w:val="07000100"/>
    <w:rsid w:val="072013B9"/>
    <w:rsid w:val="073B4B92"/>
    <w:rsid w:val="074136F2"/>
    <w:rsid w:val="07424535"/>
    <w:rsid w:val="0749456E"/>
    <w:rsid w:val="075413DB"/>
    <w:rsid w:val="075F39DC"/>
    <w:rsid w:val="079E43D1"/>
    <w:rsid w:val="07A039F1"/>
    <w:rsid w:val="07A067F9"/>
    <w:rsid w:val="07B61960"/>
    <w:rsid w:val="07B73ECD"/>
    <w:rsid w:val="07BA4593"/>
    <w:rsid w:val="07BD4604"/>
    <w:rsid w:val="07C2339B"/>
    <w:rsid w:val="07C72554"/>
    <w:rsid w:val="07D04ED4"/>
    <w:rsid w:val="07E60007"/>
    <w:rsid w:val="07EF11FF"/>
    <w:rsid w:val="08047DC7"/>
    <w:rsid w:val="08056558"/>
    <w:rsid w:val="0808030E"/>
    <w:rsid w:val="080C7230"/>
    <w:rsid w:val="08117070"/>
    <w:rsid w:val="08180604"/>
    <w:rsid w:val="081F28B0"/>
    <w:rsid w:val="0824512C"/>
    <w:rsid w:val="082909F4"/>
    <w:rsid w:val="08450A5E"/>
    <w:rsid w:val="08535A31"/>
    <w:rsid w:val="085D6908"/>
    <w:rsid w:val="086E625E"/>
    <w:rsid w:val="08790DBC"/>
    <w:rsid w:val="08791A8E"/>
    <w:rsid w:val="08A81327"/>
    <w:rsid w:val="08B065BA"/>
    <w:rsid w:val="08C1034C"/>
    <w:rsid w:val="08CC00D0"/>
    <w:rsid w:val="08D44A3A"/>
    <w:rsid w:val="08E56913"/>
    <w:rsid w:val="08EB19C0"/>
    <w:rsid w:val="08F7595F"/>
    <w:rsid w:val="092B3041"/>
    <w:rsid w:val="0946364C"/>
    <w:rsid w:val="09674C39"/>
    <w:rsid w:val="09851B90"/>
    <w:rsid w:val="0986019B"/>
    <w:rsid w:val="09926ABF"/>
    <w:rsid w:val="099C1B09"/>
    <w:rsid w:val="09A71354"/>
    <w:rsid w:val="09E06703"/>
    <w:rsid w:val="09ED6C18"/>
    <w:rsid w:val="09FB3CA3"/>
    <w:rsid w:val="0A0249C1"/>
    <w:rsid w:val="0A036EE3"/>
    <w:rsid w:val="0A2C4C7F"/>
    <w:rsid w:val="0A304269"/>
    <w:rsid w:val="0A5A51CB"/>
    <w:rsid w:val="0A5A77EC"/>
    <w:rsid w:val="0A5D0AD6"/>
    <w:rsid w:val="0A5F021A"/>
    <w:rsid w:val="0A635DDF"/>
    <w:rsid w:val="0A7D47A6"/>
    <w:rsid w:val="0A7E6616"/>
    <w:rsid w:val="0A807EE4"/>
    <w:rsid w:val="0A8322F0"/>
    <w:rsid w:val="0AAF74D5"/>
    <w:rsid w:val="0AB228C1"/>
    <w:rsid w:val="0AB90C99"/>
    <w:rsid w:val="0ABD1F8F"/>
    <w:rsid w:val="0AC23845"/>
    <w:rsid w:val="0AC819A3"/>
    <w:rsid w:val="0ACE330A"/>
    <w:rsid w:val="0ADA04AC"/>
    <w:rsid w:val="0ADA1F9E"/>
    <w:rsid w:val="0AE04E93"/>
    <w:rsid w:val="0AE10ECC"/>
    <w:rsid w:val="0AFC6D6F"/>
    <w:rsid w:val="0B0C09CA"/>
    <w:rsid w:val="0B11139A"/>
    <w:rsid w:val="0B1B7F64"/>
    <w:rsid w:val="0B255844"/>
    <w:rsid w:val="0B260411"/>
    <w:rsid w:val="0B2D3893"/>
    <w:rsid w:val="0B3D4967"/>
    <w:rsid w:val="0B5123E2"/>
    <w:rsid w:val="0B5A2076"/>
    <w:rsid w:val="0B5E0097"/>
    <w:rsid w:val="0B6C4B7F"/>
    <w:rsid w:val="0B7E148B"/>
    <w:rsid w:val="0BAD2017"/>
    <w:rsid w:val="0BB1220B"/>
    <w:rsid w:val="0BB3002B"/>
    <w:rsid w:val="0BCD7593"/>
    <w:rsid w:val="0BCE6FA1"/>
    <w:rsid w:val="0BD42CF1"/>
    <w:rsid w:val="0BD8650A"/>
    <w:rsid w:val="0BDD5854"/>
    <w:rsid w:val="0BED5AD6"/>
    <w:rsid w:val="0C1C18D8"/>
    <w:rsid w:val="0C3209B1"/>
    <w:rsid w:val="0C4C653E"/>
    <w:rsid w:val="0C68504E"/>
    <w:rsid w:val="0C6F4F2C"/>
    <w:rsid w:val="0C722B77"/>
    <w:rsid w:val="0C740FB4"/>
    <w:rsid w:val="0C762AB2"/>
    <w:rsid w:val="0C7E6249"/>
    <w:rsid w:val="0C877EFB"/>
    <w:rsid w:val="0C8E0A86"/>
    <w:rsid w:val="0C8F585A"/>
    <w:rsid w:val="0C93387E"/>
    <w:rsid w:val="0CA53CA2"/>
    <w:rsid w:val="0CA5449E"/>
    <w:rsid w:val="0CA6659F"/>
    <w:rsid w:val="0CA73F24"/>
    <w:rsid w:val="0CC1659D"/>
    <w:rsid w:val="0CC63CFE"/>
    <w:rsid w:val="0CC80B97"/>
    <w:rsid w:val="0CC81861"/>
    <w:rsid w:val="0CC94945"/>
    <w:rsid w:val="0CD956A2"/>
    <w:rsid w:val="0CDB50B6"/>
    <w:rsid w:val="0CF91405"/>
    <w:rsid w:val="0D050086"/>
    <w:rsid w:val="0D08229E"/>
    <w:rsid w:val="0D1D7639"/>
    <w:rsid w:val="0D2946E3"/>
    <w:rsid w:val="0D2A5B45"/>
    <w:rsid w:val="0D512E74"/>
    <w:rsid w:val="0D5157F2"/>
    <w:rsid w:val="0D542EB4"/>
    <w:rsid w:val="0D566283"/>
    <w:rsid w:val="0D614E09"/>
    <w:rsid w:val="0D61689C"/>
    <w:rsid w:val="0D6C4E91"/>
    <w:rsid w:val="0D773A0A"/>
    <w:rsid w:val="0D851F5D"/>
    <w:rsid w:val="0D9F491E"/>
    <w:rsid w:val="0DCA2818"/>
    <w:rsid w:val="0DD25016"/>
    <w:rsid w:val="0DE87A05"/>
    <w:rsid w:val="0DF03B1B"/>
    <w:rsid w:val="0DF67DF7"/>
    <w:rsid w:val="0DFA41E3"/>
    <w:rsid w:val="0DFB5A78"/>
    <w:rsid w:val="0E204750"/>
    <w:rsid w:val="0E30342E"/>
    <w:rsid w:val="0E3B2834"/>
    <w:rsid w:val="0E501D4B"/>
    <w:rsid w:val="0E6B54E2"/>
    <w:rsid w:val="0E82116C"/>
    <w:rsid w:val="0E864311"/>
    <w:rsid w:val="0E872623"/>
    <w:rsid w:val="0E90711F"/>
    <w:rsid w:val="0E9B73FB"/>
    <w:rsid w:val="0EA452BF"/>
    <w:rsid w:val="0EA720E6"/>
    <w:rsid w:val="0EAB0979"/>
    <w:rsid w:val="0EBF5834"/>
    <w:rsid w:val="0EC17DC9"/>
    <w:rsid w:val="0ECE3240"/>
    <w:rsid w:val="0ED507AB"/>
    <w:rsid w:val="0EE174AE"/>
    <w:rsid w:val="0EF479D4"/>
    <w:rsid w:val="0EFF61AB"/>
    <w:rsid w:val="0F10462C"/>
    <w:rsid w:val="0F1B7E70"/>
    <w:rsid w:val="0F1E2086"/>
    <w:rsid w:val="0F217609"/>
    <w:rsid w:val="0F3B4A93"/>
    <w:rsid w:val="0F3F63A3"/>
    <w:rsid w:val="0F410FA6"/>
    <w:rsid w:val="0F507471"/>
    <w:rsid w:val="0F7C2543"/>
    <w:rsid w:val="0FC12A71"/>
    <w:rsid w:val="0FCB1724"/>
    <w:rsid w:val="0FDD2525"/>
    <w:rsid w:val="0FE40F12"/>
    <w:rsid w:val="100F3CD7"/>
    <w:rsid w:val="10225471"/>
    <w:rsid w:val="103A2352"/>
    <w:rsid w:val="103B5DDD"/>
    <w:rsid w:val="105B7BB4"/>
    <w:rsid w:val="109F5837"/>
    <w:rsid w:val="10A75B33"/>
    <w:rsid w:val="10AC1FD6"/>
    <w:rsid w:val="10B84F52"/>
    <w:rsid w:val="10DA1C2E"/>
    <w:rsid w:val="10E35003"/>
    <w:rsid w:val="10EE44AE"/>
    <w:rsid w:val="10F350A0"/>
    <w:rsid w:val="10F4130F"/>
    <w:rsid w:val="10FF52FC"/>
    <w:rsid w:val="1110358A"/>
    <w:rsid w:val="11107BAE"/>
    <w:rsid w:val="1120246F"/>
    <w:rsid w:val="11257FFC"/>
    <w:rsid w:val="1128738D"/>
    <w:rsid w:val="113301C2"/>
    <w:rsid w:val="113C7039"/>
    <w:rsid w:val="114F4D98"/>
    <w:rsid w:val="11542CF0"/>
    <w:rsid w:val="116D3215"/>
    <w:rsid w:val="11893784"/>
    <w:rsid w:val="11977060"/>
    <w:rsid w:val="11A02095"/>
    <w:rsid w:val="11B034A1"/>
    <w:rsid w:val="11B5012B"/>
    <w:rsid w:val="11CA6459"/>
    <w:rsid w:val="11D05802"/>
    <w:rsid w:val="11D846B7"/>
    <w:rsid w:val="11DB7A72"/>
    <w:rsid w:val="11E30E9C"/>
    <w:rsid w:val="11E46FAA"/>
    <w:rsid w:val="11FD6555"/>
    <w:rsid w:val="1220416A"/>
    <w:rsid w:val="122433FD"/>
    <w:rsid w:val="122512B3"/>
    <w:rsid w:val="12256538"/>
    <w:rsid w:val="12506DCA"/>
    <w:rsid w:val="12512E50"/>
    <w:rsid w:val="1257554F"/>
    <w:rsid w:val="125E3930"/>
    <w:rsid w:val="128335ED"/>
    <w:rsid w:val="12892654"/>
    <w:rsid w:val="12A01B4E"/>
    <w:rsid w:val="12B3374E"/>
    <w:rsid w:val="12BA2576"/>
    <w:rsid w:val="12CD78B3"/>
    <w:rsid w:val="12CE3EC1"/>
    <w:rsid w:val="12DE29B9"/>
    <w:rsid w:val="130435B2"/>
    <w:rsid w:val="1310022B"/>
    <w:rsid w:val="132B0570"/>
    <w:rsid w:val="132C6D65"/>
    <w:rsid w:val="133B63D7"/>
    <w:rsid w:val="134B1EDB"/>
    <w:rsid w:val="134E3371"/>
    <w:rsid w:val="13553B51"/>
    <w:rsid w:val="136D77F2"/>
    <w:rsid w:val="137161FD"/>
    <w:rsid w:val="13727E07"/>
    <w:rsid w:val="13743A08"/>
    <w:rsid w:val="137553B4"/>
    <w:rsid w:val="13791B3C"/>
    <w:rsid w:val="138B240D"/>
    <w:rsid w:val="138D68DE"/>
    <w:rsid w:val="1390523D"/>
    <w:rsid w:val="139A759F"/>
    <w:rsid w:val="139D0E7C"/>
    <w:rsid w:val="13A36F79"/>
    <w:rsid w:val="13A836E9"/>
    <w:rsid w:val="13B04716"/>
    <w:rsid w:val="13B17CCC"/>
    <w:rsid w:val="13C04C28"/>
    <w:rsid w:val="13C32DD7"/>
    <w:rsid w:val="13CB0AA2"/>
    <w:rsid w:val="13DA4F32"/>
    <w:rsid w:val="13DC75A3"/>
    <w:rsid w:val="13EA4333"/>
    <w:rsid w:val="13ED38C2"/>
    <w:rsid w:val="13F960FE"/>
    <w:rsid w:val="142F7614"/>
    <w:rsid w:val="143540F8"/>
    <w:rsid w:val="14360CE7"/>
    <w:rsid w:val="146226CE"/>
    <w:rsid w:val="14693264"/>
    <w:rsid w:val="14710FCA"/>
    <w:rsid w:val="147C2C21"/>
    <w:rsid w:val="147F3996"/>
    <w:rsid w:val="14A12CDF"/>
    <w:rsid w:val="14A920B2"/>
    <w:rsid w:val="14DA7255"/>
    <w:rsid w:val="14DE0DD9"/>
    <w:rsid w:val="14E564EC"/>
    <w:rsid w:val="14EA02F9"/>
    <w:rsid w:val="14FD5898"/>
    <w:rsid w:val="15054273"/>
    <w:rsid w:val="153E6075"/>
    <w:rsid w:val="155045C9"/>
    <w:rsid w:val="155170A6"/>
    <w:rsid w:val="15527874"/>
    <w:rsid w:val="155B011A"/>
    <w:rsid w:val="155F2E73"/>
    <w:rsid w:val="15652675"/>
    <w:rsid w:val="156C23E7"/>
    <w:rsid w:val="156D4E4D"/>
    <w:rsid w:val="157562B2"/>
    <w:rsid w:val="157C3D5C"/>
    <w:rsid w:val="158E2202"/>
    <w:rsid w:val="15B357EE"/>
    <w:rsid w:val="15C77DDE"/>
    <w:rsid w:val="15CC6819"/>
    <w:rsid w:val="15D6043A"/>
    <w:rsid w:val="15D714EA"/>
    <w:rsid w:val="15DA5C61"/>
    <w:rsid w:val="15E25410"/>
    <w:rsid w:val="15EB079F"/>
    <w:rsid w:val="16047F62"/>
    <w:rsid w:val="161F331D"/>
    <w:rsid w:val="163C58E4"/>
    <w:rsid w:val="16416AF7"/>
    <w:rsid w:val="164D545F"/>
    <w:rsid w:val="166032CC"/>
    <w:rsid w:val="16604532"/>
    <w:rsid w:val="16606BB8"/>
    <w:rsid w:val="166A5AA0"/>
    <w:rsid w:val="167920DE"/>
    <w:rsid w:val="16814274"/>
    <w:rsid w:val="169C166C"/>
    <w:rsid w:val="16B13B85"/>
    <w:rsid w:val="16B570EE"/>
    <w:rsid w:val="16C3204B"/>
    <w:rsid w:val="16D80F4A"/>
    <w:rsid w:val="16DE0E90"/>
    <w:rsid w:val="170E5575"/>
    <w:rsid w:val="1713279B"/>
    <w:rsid w:val="17173FA5"/>
    <w:rsid w:val="1746109F"/>
    <w:rsid w:val="17495514"/>
    <w:rsid w:val="174F070C"/>
    <w:rsid w:val="17595915"/>
    <w:rsid w:val="17727317"/>
    <w:rsid w:val="17754927"/>
    <w:rsid w:val="177F5121"/>
    <w:rsid w:val="178717CA"/>
    <w:rsid w:val="178A2CD4"/>
    <w:rsid w:val="179050B7"/>
    <w:rsid w:val="17A57D3F"/>
    <w:rsid w:val="17A73503"/>
    <w:rsid w:val="17B44F9A"/>
    <w:rsid w:val="17B46808"/>
    <w:rsid w:val="17BB6671"/>
    <w:rsid w:val="17CB6B25"/>
    <w:rsid w:val="17D26FFF"/>
    <w:rsid w:val="17D840A0"/>
    <w:rsid w:val="17DA1085"/>
    <w:rsid w:val="17DB6092"/>
    <w:rsid w:val="17E525BD"/>
    <w:rsid w:val="17F0087D"/>
    <w:rsid w:val="17FA78F8"/>
    <w:rsid w:val="17FB506D"/>
    <w:rsid w:val="18343C77"/>
    <w:rsid w:val="183F0340"/>
    <w:rsid w:val="185E6890"/>
    <w:rsid w:val="18640EC3"/>
    <w:rsid w:val="18683F67"/>
    <w:rsid w:val="186D1CF0"/>
    <w:rsid w:val="187B6BAC"/>
    <w:rsid w:val="188D7DC4"/>
    <w:rsid w:val="18967AB4"/>
    <w:rsid w:val="18AD5386"/>
    <w:rsid w:val="18AF6DB5"/>
    <w:rsid w:val="18B21269"/>
    <w:rsid w:val="18E4283B"/>
    <w:rsid w:val="18E4620E"/>
    <w:rsid w:val="18F87DF3"/>
    <w:rsid w:val="18FA15E3"/>
    <w:rsid w:val="18FE6DD8"/>
    <w:rsid w:val="195068C5"/>
    <w:rsid w:val="197329B3"/>
    <w:rsid w:val="1976249A"/>
    <w:rsid w:val="19A07658"/>
    <w:rsid w:val="19B81267"/>
    <w:rsid w:val="19C55892"/>
    <w:rsid w:val="19CC57C5"/>
    <w:rsid w:val="19D44B38"/>
    <w:rsid w:val="19DC351F"/>
    <w:rsid w:val="19DF4517"/>
    <w:rsid w:val="19E7209F"/>
    <w:rsid w:val="19F87A48"/>
    <w:rsid w:val="1A060E4C"/>
    <w:rsid w:val="1A0E1084"/>
    <w:rsid w:val="1A4637D7"/>
    <w:rsid w:val="1A5B1D29"/>
    <w:rsid w:val="1A874536"/>
    <w:rsid w:val="1ABA77A6"/>
    <w:rsid w:val="1AC83CAF"/>
    <w:rsid w:val="1ACC17D6"/>
    <w:rsid w:val="1AD93E0A"/>
    <w:rsid w:val="1AF1545E"/>
    <w:rsid w:val="1B060863"/>
    <w:rsid w:val="1B071CA7"/>
    <w:rsid w:val="1B086EFC"/>
    <w:rsid w:val="1B19589E"/>
    <w:rsid w:val="1B195FF7"/>
    <w:rsid w:val="1B344F70"/>
    <w:rsid w:val="1B3E5105"/>
    <w:rsid w:val="1B51336F"/>
    <w:rsid w:val="1B6262BD"/>
    <w:rsid w:val="1B8374FD"/>
    <w:rsid w:val="1B854548"/>
    <w:rsid w:val="1B9144FC"/>
    <w:rsid w:val="1B976BFE"/>
    <w:rsid w:val="1B9A3853"/>
    <w:rsid w:val="1BA50AD0"/>
    <w:rsid w:val="1BAC7783"/>
    <w:rsid w:val="1BAE6A16"/>
    <w:rsid w:val="1BB22079"/>
    <w:rsid w:val="1BC15B72"/>
    <w:rsid w:val="1BCE09BE"/>
    <w:rsid w:val="1BDA47BC"/>
    <w:rsid w:val="1BF937EE"/>
    <w:rsid w:val="1C0C4E03"/>
    <w:rsid w:val="1C0E2899"/>
    <w:rsid w:val="1C3F2219"/>
    <w:rsid w:val="1C43718B"/>
    <w:rsid w:val="1C5542FA"/>
    <w:rsid w:val="1C577213"/>
    <w:rsid w:val="1C7231E1"/>
    <w:rsid w:val="1C7243F6"/>
    <w:rsid w:val="1C776094"/>
    <w:rsid w:val="1C7800CF"/>
    <w:rsid w:val="1C7A087F"/>
    <w:rsid w:val="1C840FAB"/>
    <w:rsid w:val="1C9C729C"/>
    <w:rsid w:val="1CA04299"/>
    <w:rsid w:val="1CB449F1"/>
    <w:rsid w:val="1CBD5DDA"/>
    <w:rsid w:val="1CCA1DAD"/>
    <w:rsid w:val="1CE374C8"/>
    <w:rsid w:val="1CE8350E"/>
    <w:rsid w:val="1CE914EE"/>
    <w:rsid w:val="1CF01672"/>
    <w:rsid w:val="1CF5567D"/>
    <w:rsid w:val="1D1C26C0"/>
    <w:rsid w:val="1D36085C"/>
    <w:rsid w:val="1D3B3167"/>
    <w:rsid w:val="1D497D50"/>
    <w:rsid w:val="1D5042E1"/>
    <w:rsid w:val="1D5A3F3A"/>
    <w:rsid w:val="1D5B52B6"/>
    <w:rsid w:val="1D78052B"/>
    <w:rsid w:val="1D7D76EE"/>
    <w:rsid w:val="1D842018"/>
    <w:rsid w:val="1D9336DB"/>
    <w:rsid w:val="1DAB6C22"/>
    <w:rsid w:val="1DBD1429"/>
    <w:rsid w:val="1DE07F0B"/>
    <w:rsid w:val="1DE47F6B"/>
    <w:rsid w:val="1DF076A1"/>
    <w:rsid w:val="1DF237AD"/>
    <w:rsid w:val="1DFD5D2E"/>
    <w:rsid w:val="1E0D3687"/>
    <w:rsid w:val="1E1D2D41"/>
    <w:rsid w:val="1E433C5D"/>
    <w:rsid w:val="1E451332"/>
    <w:rsid w:val="1E5B5BD7"/>
    <w:rsid w:val="1E641E56"/>
    <w:rsid w:val="1E6A7E3F"/>
    <w:rsid w:val="1E765414"/>
    <w:rsid w:val="1E766A81"/>
    <w:rsid w:val="1E9239E8"/>
    <w:rsid w:val="1ECB1C57"/>
    <w:rsid w:val="1ECE441A"/>
    <w:rsid w:val="1ED024FA"/>
    <w:rsid w:val="1EE876B4"/>
    <w:rsid w:val="1EF12D26"/>
    <w:rsid w:val="1F036C47"/>
    <w:rsid w:val="1F085460"/>
    <w:rsid w:val="1F2D4DB4"/>
    <w:rsid w:val="1F3F5DD0"/>
    <w:rsid w:val="1F483C16"/>
    <w:rsid w:val="1F513A23"/>
    <w:rsid w:val="1F581A17"/>
    <w:rsid w:val="1F664080"/>
    <w:rsid w:val="1F6D4C71"/>
    <w:rsid w:val="1F7437BA"/>
    <w:rsid w:val="1F761C84"/>
    <w:rsid w:val="1F8D40D5"/>
    <w:rsid w:val="1F907E02"/>
    <w:rsid w:val="1F9A7F21"/>
    <w:rsid w:val="1FA72D5E"/>
    <w:rsid w:val="1FB540CE"/>
    <w:rsid w:val="1FC62C7A"/>
    <w:rsid w:val="1FCF4FD9"/>
    <w:rsid w:val="1FE17EEE"/>
    <w:rsid w:val="1FE72442"/>
    <w:rsid w:val="1FF62E14"/>
    <w:rsid w:val="1FFB282C"/>
    <w:rsid w:val="20021377"/>
    <w:rsid w:val="20023123"/>
    <w:rsid w:val="20142A00"/>
    <w:rsid w:val="201D7572"/>
    <w:rsid w:val="202A4970"/>
    <w:rsid w:val="203A37F9"/>
    <w:rsid w:val="20480DC5"/>
    <w:rsid w:val="205503CB"/>
    <w:rsid w:val="20756AE0"/>
    <w:rsid w:val="208434A5"/>
    <w:rsid w:val="208D5814"/>
    <w:rsid w:val="20A470A8"/>
    <w:rsid w:val="20A56754"/>
    <w:rsid w:val="20AB37F1"/>
    <w:rsid w:val="20B23906"/>
    <w:rsid w:val="20C0227C"/>
    <w:rsid w:val="20D271AF"/>
    <w:rsid w:val="20EB496D"/>
    <w:rsid w:val="20F01DD3"/>
    <w:rsid w:val="20F81C82"/>
    <w:rsid w:val="20FF344B"/>
    <w:rsid w:val="2102446D"/>
    <w:rsid w:val="21234DC6"/>
    <w:rsid w:val="213A3A55"/>
    <w:rsid w:val="214E35D7"/>
    <w:rsid w:val="21524C8A"/>
    <w:rsid w:val="215C4634"/>
    <w:rsid w:val="21974B44"/>
    <w:rsid w:val="21A32AB5"/>
    <w:rsid w:val="21B60F84"/>
    <w:rsid w:val="21B70A91"/>
    <w:rsid w:val="21C66107"/>
    <w:rsid w:val="21CB645E"/>
    <w:rsid w:val="21CE6E61"/>
    <w:rsid w:val="21DB5536"/>
    <w:rsid w:val="21FF3E1A"/>
    <w:rsid w:val="220E35C8"/>
    <w:rsid w:val="221F1BA7"/>
    <w:rsid w:val="222F3925"/>
    <w:rsid w:val="22302536"/>
    <w:rsid w:val="224739E4"/>
    <w:rsid w:val="22507F8F"/>
    <w:rsid w:val="22527DFA"/>
    <w:rsid w:val="22577D13"/>
    <w:rsid w:val="225D1FC7"/>
    <w:rsid w:val="225D33B8"/>
    <w:rsid w:val="2265784B"/>
    <w:rsid w:val="226C1989"/>
    <w:rsid w:val="22834F07"/>
    <w:rsid w:val="2283778D"/>
    <w:rsid w:val="229F5BCC"/>
    <w:rsid w:val="22B23D82"/>
    <w:rsid w:val="22B45CB6"/>
    <w:rsid w:val="22CC2A14"/>
    <w:rsid w:val="22E84D6D"/>
    <w:rsid w:val="22F945E1"/>
    <w:rsid w:val="23023BAA"/>
    <w:rsid w:val="23105990"/>
    <w:rsid w:val="23364E34"/>
    <w:rsid w:val="23367346"/>
    <w:rsid w:val="234353DE"/>
    <w:rsid w:val="23483737"/>
    <w:rsid w:val="235573CE"/>
    <w:rsid w:val="235B4BE6"/>
    <w:rsid w:val="235D374F"/>
    <w:rsid w:val="235F6C21"/>
    <w:rsid w:val="23624A05"/>
    <w:rsid w:val="236352CD"/>
    <w:rsid w:val="2368179B"/>
    <w:rsid w:val="236D4D07"/>
    <w:rsid w:val="238C4982"/>
    <w:rsid w:val="23A3279D"/>
    <w:rsid w:val="23A81B80"/>
    <w:rsid w:val="23A85DA4"/>
    <w:rsid w:val="23B61750"/>
    <w:rsid w:val="23C04436"/>
    <w:rsid w:val="23C7357F"/>
    <w:rsid w:val="23D06E59"/>
    <w:rsid w:val="23E86CC9"/>
    <w:rsid w:val="23F21BC4"/>
    <w:rsid w:val="23FC5E53"/>
    <w:rsid w:val="23FF7B92"/>
    <w:rsid w:val="24146F25"/>
    <w:rsid w:val="24160143"/>
    <w:rsid w:val="241938D5"/>
    <w:rsid w:val="241A5228"/>
    <w:rsid w:val="242464FD"/>
    <w:rsid w:val="24320ED6"/>
    <w:rsid w:val="24335024"/>
    <w:rsid w:val="24370C24"/>
    <w:rsid w:val="243716B0"/>
    <w:rsid w:val="244B2D04"/>
    <w:rsid w:val="244B2FE7"/>
    <w:rsid w:val="245D22EC"/>
    <w:rsid w:val="24641118"/>
    <w:rsid w:val="246C5007"/>
    <w:rsid w:val="248A6FAD"/>
    <w:rsid w:val="249E3B4B"/>
    <w:rsid w:val="249F5496"/>
    <w:rsid w:val="24B205A8"/>
    <w:rsid w:val="24C51599"/>
    <w:rsid w:val="24CE4357"/>
    <w:rsid w:val="24E40885"/>
    <w:rsid w:val="2506335B"/>
    <w:rsid w:val="25170646"/>
    <w:rsid w:val="25311FA8"/>
    <w:rsid w:val="25382056"/>
    <w:rsid w:val="25462674"/>
    <w:rsid w:val="25656E2F"/>
    <w:rsid w:val="25693D75"/>
    <w:rsid w:val="256C0F84"/>
    <w:rsid w:val="256E4D52"/>
    <w:rsid w:val="25791679"/>
    <w:rsid w:val="259924D4"/>
    <w:rsid w:val="259E0037"/>
    <w:rsid w:val="25A334D3"/>
    <w:rsid w:val="25A846EC"/>
    <w:rsid w:val="25B60DBD"/>
    <w:rsid w:val="25BF4056"/>
    <w:rsid w:val="25D074FE"/>
    <w:rsid w:val="25D07670"/>
    <w:rsid w:val="25D077B2"/>
    <w:rsid w:val="25D827FA"/>
    <w:rsid w:val="25E03ED8"/>
    <w:rsid w:val="25E14739"/>
    <w:rsid w:val="260A5ED1"/>
    <w:rsid w:val="26214110"/>
    <w:rsid w:val="2626756B"/>
    <w:rsid w:val="26347C44"/>
    <w:rsid w:val="26351685"/>
    <w:rsid w:val="26553456"/>
    <w:rsid w:val="26607EB2"/>
    <w:rsid w:val="26646142"/>
    <w:rsid w:val="268136B9"/>
    <w:rsid w:val="268E19F6"/>
    <w:rsid w:val="269150C1"/>
    <w:rsid w:val="26A733D8"/>
    <w:rsid w:val="26B5101D"/>
    <w:rsid w:val="26CD2E2C"/>
    <w:rsid w:val="26E90F61"/>
    <w:rsid w:val="26F018FE"/>
    <w:rsid w:val="26F15516"/>
    <w:rsid w:val="26F34D00"/>
    <w:rsid w:val="26FB0C59"/>
    <w:rsid w:val="27121CE5"/>
    <w:rsid w:val="271510E6"/>
    <w:rsid w:val="2719403F"/>
    <w:rsid w:val="27220197"/>
    <w:rsid w:val="273453FE"/>
    <w:rsid w:val="27390FAE"/>
    <w:rsid w:val="274D5BB6"/>
    <w:rsid w:val="2750586F"/>
    <w:rsid w:val="27531FD1"/>
    <w:rsid w:val="27564F23"/>
    <w:rsid w:val="27645457"/>
    <w:rsid w:val="27646C6D"/>
    <w:rsid w:val="278E5C94"/>
    <w:rsid w:val="279918EB"/>
    <w:rsid w:val="279C2261"/>
    <w:rsid w:val="27AE3228"/>
    <w:rsid w:val="27B139BF"/>
    <w:rsid w:val="27C55C9D"/>
    <w:rsid w:val="27CA1496"/>
    <w:rsid w:val="27DA0A4A"/>
    <w:rsid w:val="27EB5C03"/>
    <w:rsid w:val="27F420E0"/>
    <w:rsid w:val="28213E0B"/>
    <w:rsid w:val="283D2761"/>
    <w:rsid w:val="284C1E34"/>
    <w:rsid w:val="28526190"/>
    <w:rsid w:val="28530949"/>
    <w:rsid w:val="28531AA9"/>
    <w:rsid w:val="28602FD0"/>
    <w:rsid w:val="287477E5"/>
    <w:rsid w:val="287B68E3"/>
    <w:rsid w:val="287E78B1"/>
    <w:rsid w:val="288102B4"/>
    <w:rsid w:val="28944568"/>
    <w:rsid w:val="289A48BA"/>
    <w:rsid w:val="289F5CA1"/>
    <w:rsid w:val="28AD4DCF"/>
    <w:rsid w:val="28C31EE6"/>
    <w:rsid w:val="28C61E05"/>
    <w:rsid w:val="28CB61B2"/>
    <w:rsid w:val="28D049F7"/>
    <w:rsid w:val="28DC400F"/>
    <w:rsid w:val="28E06342"/>
    <w:rsid w:val="28FE7363"/>
    <w:rsid w:val="2928104D"/>
    <w:rsid w:val="293A19BA"/>
    <w:rsid w:val="2944259C"/>
    <w:rsid w:val="29510DA2"/>
    <w:rsid w:val="295202A4"/>
    <w:rsid w:val="295E5E77"/>
    <w:rsid w:val="29716FA5"/>
    <w:rsid w:val="297273D7"/>
    <w:rsid w:val="29817570"/>
    <w:rsid w:val="29872EC0"/>
    <w:rsid w:val="298E1CE0"/>
    <w:rsid w:val="299F55D5"/>
    <w:rsid w:val="29BA708C"/>
    <w:rsid w:val="29CE010D"/>
    <w:rsid w:val="29DD6354"/>
    <w:rsid w:val="29DE1500"/>
    <w:rsid w:val="29F2605A"/>
    <w:rsid w:val="29F97692"/>
    <w:rsid w:val="2A0E71B5"/>
    <w:rsid w:val="2A0E7666"/>
    <w:rsid w:val="2A1870DF"/>
    <w:rsid w:val="2A1C085C"/>
    <w:rsid w:val="2A1E7F8C"/>
    <w:rsid w:val="2A21017E"/>
    <w:rsid w:val="2A274D04"/>
    <w:rsid w:val="2A2853F1"/>
    <w:rsid w:val="2A391758"/>
    <w:rsid w:val="2A3A7CFB"/>
    <w:rsid w:val="2A3D2BD7"/>
    <w:rsid w:val="2A3D79D8"/>
    <w:rsid w:val="2A472F17"/>
    <w:rsid w:val="2A4D25DB"/>
    <w:rsid w:val="2A5F0E28"/>
    <w:rsid w:val="2A6C15D7"/>
    <w:rsid w:val="2A6C26D6"/>
    <w:rsid w:val="2A7C220C"/>
    <w:rsid w:val="2A821AFF"/>
    <w:rsid w:val="2A9F3894"/>
    <w:rsid w:val="2AA109AE"/>
    <w:rsid w:val="2AB97F36"/>
    <w:rsid w:val="2ABD23E3"/>
    <w:rsid w:val="2AC60811"/>
    <w:rsid w:val="2AC65C02"/>
    <w:rsid w:val="2ACB474B"/>
    <w:rsid w:val="2ADC4C7B"/>
    <w:rsid w:val="2AEB5BBB"/>
    <w:rsid w:val="2AEC578D"/>
    <w:rsid w:val="2AF67005"/>
    <w:rsid w:val="2AF9283B"/>
    <w:rsid w:val="2B0311E9"/>
    <w:rsid w:val="2B0E03AC"/>
    <w:rsid w:val="2B174347"/>
    <w:rsid w:val="2B3E5A47"/>
    <w:rsid w:val="2B445BF9"/>
    <w:rsid w:val="2B6B5E81"/>
    <w:rsid w:val="2B7668F6"/>
    <w:rsid w:val="2B874C1A"/>
    <w:rsid w:val="2B97630F"/>
    <w:rsid w:val="2B9A1D66"/>
    <w:rsid w:val="2BB43A1D"/>
    <w:rsid w:val="2BD90AB4"/>
    <w:rsid w:val="2BEA5C1D"/>
    <w:rsid w:val="2BED62BA"/>
    <w:rsid w:val="2BFB0789"/>
    <w:rsid w:val="2C017949"/>
    <w:rsid w:val="2C2741DE"/>
    <w:rsid w:val="2C294593"/>
    <w:rsid w:val="2C3A3F80"/>
    <w:rsid w:val="2C4C7ADB"/>
    <w:rsid w:val="2C55466B"/>
    <w:rsid w:val="2C6002B4"/>
    <w:rsid w:val="2C78068B"/>
    <w:rsid w:val="2C8B7E66"/>
    <w:rsid w:val="2C931515"/>
    <w:rsid w:val="2CA53E9F"/>
    <w:rsid w:val="2CA837D1"/>
    <w:rsid w:val="2CBC1240"/>
    <w:rsid w:val="2CCB7871"/>
    <w:rsid w:val="2CE161FB"/>
    <w:rsid w:val="2CE9454A"/>
    <w:rsid w:val="2CEE66E8"/>
    <w:rsid w:val="2D151AA0"/>
    <w:rsid w:val="2D323A71"/>
    <w:rsid w:val="2D391B38"/>
    <w:rsid w:val="2D437781"/>
    <w:rsid w:val="2D474633"/>
    <w:rsid w:val="2D4C08A1"/>
    <w:rsid w:val="2D4D55A8"/>
    <w:rsid w:val="2D5C58C5"/>
    <w:rsid w:val="2D5E1938"/>
    <w:rsid w:val="2D72404E"/>
    <w:rsid w:val="2D8022BD"/>
    <w:rsid w:val="2D82284A"/>
    <w:rsid w:val="2D8A7577"/>
    <w:rsid w:val="2DB65123"/>
    <w:rsid w:val="2DBC5B82"/>
    <w:rsid w:val="2DC044B6"/>
    <w:rsid w:val="2DCF36DE"/>
    <w:rsid w:val="2DD86B0C"/>
    <w:rsid w:val="2DDD6023"/>
    <w:rsid w:val="2DF54FBF"/>
    <w:rsid w:val="2E1D13D9"/>
    <w:rsid w:val="2E323F85"/>
    <w:rsid w:val="2E3C2060"/>
    <w:rsid w:val="2E4E4650"/>
    <w:rsid w:val="2E532F60"/>
    <w:rsid w:val="2E6D6353"/>
    <w:rsid w:val="2E796D54"/>
    <w:rsid w:val="2EAF4BF0"/>
    <w:rsid w:val="2EBD6FC3"/>
    <w:rsid w:val="2EDB1142"/>
    <w:rsid w:val="2EE560F5"/>
    <w:rsid w:val="2EF11EF0"/>
    <w:rsid w:val="2EFA253D"/>
    <w:rsid w:val="2F0B5385"/>
    <w:rsid w:val="2F1D6945"/>
    <w:rsid w:val="2F1E5C26"/>
    <w:rsid w:val="2F222D56"/>
    <w:rsid w:val="2F2D711C"/>
    <w:rsid w:val="2F2E0420"/>
    <w:rsid w:val="2F3155EA"/>
    <w:rsid w:val="2F391F0A"/>
    <w:rsid w:val="2F422864"/>
    <w:rsid w:val="2F5D053A"/>
    <w:rsid w:val="2F66143C"/>
    <w:rsid w:val="2F662DE2"/>
    <w:rsid w:val="2F666C53"/>
    <w:rsid w:val="2F7A3427"/>
    <w:rsid w:val="2F852DAD"/>
    <w:rsid w:val="2F9C5CBE"/>
    <w:rsid w:val="2F9F1BF1"/>
    <w:rsid w:val="2FB028E0"/>
    <w:rsid w:val="2FC25A8F"/>
    <w:rsid w:val="2FC46B71"/>
    <w:rsid w:val="2FD1635C"/>
    <w:rsid w:val="2FDE7A40"/>
    <w:rsid w:val="2FE46B08"/>
    <w:rsid w:val="2FED40CC"/>
    <w:rsid w:val="3001550D"/>
    <w:rsid w:val="30024CDE"/>
    <w:rsid w:val="300403F9"/>
    <w:rsid w:val="301A517E"/>
    <w:rsid w:val="304409E4"/>
    <w:rsid w:val="30544539"/>
    <w:rsid w:val="30593C15"/>
    <w:rsid w:val="305A761E"/>
    <w:rsid w:val="305E0EF6"/>
    <w:rsid w:val="306A6416"/>
    <w:rsid w:val="306C3145"/>
    <w:rsid w:val="3096504E"/>
    <w:rsid w:val="309926B5"/>
    <w:rsid w:val="30A06281"/>
    <w:rsid w:val="30A366E1"/>
    <w:rsid w:val="30D34811"/>
    <w:rsid w:val="30E03BF8"/>
    <w:rsid w:val="30E11D69"/>
    <w:rsid w:val="30E427E4"/>
    <w:rsid w:val="30ED2B2F"/>
    <w:rsid w:val="30F228B1"/>
    <w:rsid w:val="3111773D"/>
    <w:rsid w:val="31252444"/>
    <w:rsid w:val="312D547E"/>
    <w:rsid w:val="315C177A"/>
    <w:rsid w:val="31797F7A"/>
    <w:rsid w:val="318261D8"/>
    <w:rsid w:val="318746D1"/>
    <w:rsid w:val="319D0D5D"/>
    <w:rsid w:val="31A1094B"/>
    <w:rsid w:val="31C42AC2"/>
    <w:rsid w:val="31E97951"/>
    <w:rsid w:val="31F05115"/>
    <w:rsid w:val="31F62D69"/>
    <w:rsid w:val="31FB0D62"/>
    <w:rsid w:val="32101C44"/>
    <w:rsid w:val="32125FCE"/>
    <w:rsid w:val="322800BC"/>
    <w:rsid w:val="322B4EED"/>
    <w:rsid w:val="323A629B"/>
    <w:rsid w:val="3245245B"/>
    <w:rsid w:val="32536B18"/>
    <w:rsid w:val="325849BD"/>
    <w:rsid w:val="325E78D2"/>
    <w:rsid w:val="32621386"/>
    <w:rsid w:val="32791A87"/>
    <w:rsid w:val="327E2AB5"/>
    <w:rsid w:val="32914A7C"/>
    <w:rsid w:val="329F0A61"/>
    <w:rsid w:val="32AA5A64"/>
    <w:rsid w:val="32B85B51"/>
    <w:rsid w:val="32CA79C5"/>
    <w:rsid w:val="32CD6B9C"/>
    <w:rsid w:val="32CF66B0"/>
    <w:rsid w:val="32E367C0"/>
    <w:rsid w:val="330D30AA"/>
    <w:rsid w:val="33136A0A"/>
    <w:rsid w:val="33143BF3"/>
    <w:rsid w:val="33147B66"/>
    <w:rsid w:val="3323168C"/>
    <w:rsid w:val="33495B47"/>
    <w:rsid w:val="33536268"/>
    <w:rsid w:val="3355027F"/>
    <w:rsid w:val="33554CC2"/>
    <w:rsid w:val="335D5894"/>
    <w:rsid w:val="335D5FEE"/>
    <w:rsid w:val="33650ED5"/>
    <w:rsid w:val="336A1677"/>
    <w:rsid w:val="3378035F"/>
    <w:rsid w:val="33971088"/>
    <w:rsid w:val="339B7FB2"/>
    <w:rsid w:val="33A845FA"/>
    <w:rsid w:val="33BE43D2"/>
    <w:rsid w:val="33D1705A"/>
    <w:rsid w:val="33DF793A"/>
    <w:rsid w:val="33E32680"/>
    <w:rsid w:val="33F230F8"/>
    <w:rsid w:val="33F85641"/>
    <w:rsid w:val="34050F5F"/>
    <w:rsid w:val="340B3A66"/>
    <w:rsid w:val="340E4CA3"/>
    <w:rsid w:val="34106E4E"/>
    <w:rsid w:val="341B1557"/>
    <w:rsid w:val="341F68B7"/>
    <w:rsid w:val="34203F74"/>
    <w:rsid w:val="342D6F52"/>
    <w:rsid w:val="342E011B"/>
    <w:rsid w:val="34567C7E"/>
    <w:rsid w:val="345E050D"/>
    <w:rsid w:val="345E6A5F"/>
    <w:rsid w:val="34634D4F"/>
    <w:rsid w:val="34711DD0"/>
    <w:rsid w:val="347340A6"/>
    <w:rsid w:val="34793BB2"/>
    <w:rsid w:val="347B2F2E"/>
    <w:rsid w:val="348539FB"/>
    <w:rsid w:val="348C7D84"/>
    <w:rsid w:val="349F0CA6"/>
    <w:rsid w:val="34A0513F"/>
    <w:rsid w:val="34AD025E"/>
    <w:rsid w:val="34AF4916"/>
    <w:rsid w:val="34B1121C"/>
    <w:rsid w:val="34B21B97"/>
    <w:rsid w:val="34D45348"/>
    <w:rsid w:val="34D56875"/>
    <w:rsid w:val="34E56520"/>
    <w:rsid w:val="34E84FEE"/>
    <w:rsid w:val="35051F59"/>
    <w:rsid w:val="351233AD"/>
    <w:rsid w:val="351C0D33"/>
    <w:rsid w:val="354248D4"/>
    <w:rsid w:val="354914E2"/>
    <w:rsid w:val="354B67E3"/>
    <w:rsid w:val="35575116"/>
    <w:rsid w:val="35877ECC"/>
    <w:rsid w:val="35946C77"/>
    <w:rsid w:val="359B0842"/>
    <w:rsid w:val="35AD080B"/>
    <w:rsid w:val="35AE4B6E"/>
    <w:rsid w:val="35B03DD4"/>
    <w:rsid w:val="35BE390C"/>
    <w:rsid w:val="35C31B0E"/>
    <w:rsid w:val="35CB3A03"/>
    <w:rsid w:val="35D32B02"/>
    <w:rsid w:val="35D852E9"/>
    <w:rsid w:val="35E56B73"/>
    <w:rsid w:val="35F40D1F"/>
    <w:rsid w:val="35F82775"/>
    <w:rsid w:val="35FE1044"/>
    <w:rsid w:val="360504AA"/>
    <w:rsid w:val="36264485"/>
    <w:rsid w:val="362748DD"/>
    <w:rsid w:val="363C3BE1"/>
    <w:rsid w:val="363D00DB"/>
    <w:rsid w:val="36547C45"/>
    <w:rsid w:val="365552F7"/>
    <w:rsid w:val="365F0B57"/>
    <w:rsid w:val="367365B0"/>
    <w:rsid w:val="36757528"/>
    <w:rsid w:val="36A30B69"/>
    <w:rsid w:val="36AC6522"/>
    <w:rsid w:val="36C321B9"/>
    <w:rsid w:val="36C51899"/>
    <w:rsid w:val="36D01506"/>
    <w:rsid w:val="36D35795"/>
    <w:rsid w:val="36D90EA1"/>
    <w:rsid w:val="36DE60FB"/>
    <w:rsid w:val="36E6197E"/>
    <w:rsid w:val="36ED1B7C"/>
    <w:rsid w:val="36EF1633"/>
    <w:rsid w:val="36F71DCC"/>
    <w:rsid w:val="36F74BA0"/>
    <w:rsid w:val="36F81CD4"/>
    <w:rsid w:val="37136365"/>
    <w:rsid w:val="374A50EC"/>
    <w:rsid w:val="375353F0"/>
    <w:rsid w:val="375D6CC9"/>
    <w:rsid w:val="37672822"/>
    <w:rsid w:val="377B456D"/>
    <w:rsid w:val="37A3182A"/>
    <w:rsid w:val="37C7540F"/>
    <w:rsid w:val="37CA328B"/>
    <w:rsid w:val="37EE09F3"/>
    <w:rsid w:val="3808566C"/>
    <w:rsid w:val="380B6464"/>
    <w:rsid w:val="3810569D"/>
    <w:rsid w:val="38122166"/>
    <w:rsid w:val="38135636"/>
    <w:rsid w:val="381D5448"/>
    <w:rsid w:val="382867C4"/>
    <w:rsid w:val="383A4AD8"/>
    <w:rsid w:val="3841605F"/>
    <w:rsid w:val="384623F6"/>
    <w:rsid w:val="384C1C50"/>
    <w:rsid w:val="384D768F"/>
    <w:rsid w:val="385A689E"/>
    <w:rsid w:val="387A1319"/>
    <w:rsid w:val="387E4616"/>
    <w:rsid w:val="38807FC3"/>
    <w:rsid w:val="3887535A"/>
    <w:rsid w:val="38AD292A"/>
    <w:rsid w:val="38AD69B8"/>
    <w:rsid w:val="38AF337F"/>
    <w:rsid w:val="38BB5384"/>
    <w:rsid w:val="38D53BC9"/>
    <w:rsid w:val="38E5752E"/>
    <w:rsid w:val="390247D9"/>
    <w:rsid w:val="39062BF2"/>
    <w:rsid w:val="391221DC"/>
    <w:rsid w:val="393B3645"/>
    <w:rsid w:val="393D6B68"/>
    <w:rsid w:val="393E4E4A"/>
    <w:rsid w:val="39460215"/>
    <w:rsid w:val="39473306"/>
    <w:rsid w:val="39521BD9"/>
    <w:rsid w:val="397329A0"/>
    <w:rsid w:val="397D456B"/>
    <w:rsid w:val="399D3FA3"/>
    <w:rsid w:val="39A2436E"/>
    <w:rsid w:val="39B9710B"/>
    <w:rsid w:val="39C27736"/>
    <w:rsid w:val="39C81234"/>
    <w:rsid w:val="39DC1E9C"/>
    <w:rsid w:val="39DC5B17"/>
    <w:rsid w:val="39DE74CB"/>
    <w:rsid w:val="39E50C21"/>
    <w:rsid w:val="39F0316F"/>
    <w:rsid w:val="3A2A053F"/>
    <w:rsid w:val="3A547A74"/>
    <w:rsid w:val="3A5F1E72"/>
    <w:rsid w:val="3A88748B"/>
    <w:rsid w:val="3A920F8E"/>
    <w:rsid w:val="3A9F3D68"/>
    <w:rsid w:val="3A9F4719"/>
    <w:rsid w:val="3AA5559C"/>
    <w:rsid w:val="3AAA7A15"/>
    <w:rsid w:val="3AAB4D8B"/>
    <w:rsid w:val="3B013F53"/>
    <w:rsid w:val="3B094E07"/>
    <w:rsid w:val="3B1A2090"/>
    <w:rsid w:val="3B1B5DA1"/>
    <w:rsid w:val="3B302A6D"/>
    <w:rsid w:val="3B302DA7"/>
    <w:rsid w:val="3B323D9B"/>
    <w:rsid w:val="3B332324"/>
    <w:rsid w:val="3B3B1FAB"/>
    <w:rsid w:val="3B4C20F3"/>
    <w:rsid w:val="3B535984"/>
    <w:rsid w:val="3B550E30"/>
    <w:rsid w:val="3B5B4068"/>
    <w:rsid w:val="3B6323D3"/>
    <w:rsid w:val="3B6D3334"/>
    <w:rsid w:val="3B8245ED"/>
    <w:rsid w:val="3B90632A"/>
    <w:rsid w:val="3B9F25CA"/>
    <w:rsid w:val="3BBF4957"/>
    <w:rsid w:val="3BC80275"/>
    <w:rsid w:val="3BD30BEC"/>
    <w:rsid w:val="3BE452ED"/>
    <w:rsid w:val="3C0E0FDF"/>
    <w:rsid w:val="3C0F081D"/>
    <w:rsid w:val="3C0F57E5"/>
    <w:rsid w:val="3C1975D6"/>
    <w:rsid w:val="3C35456E"/>
    <w:rsid w:val="3C3B788D"/>
    <w:rsid w:val="3C4618BF"/>
    <w:rsid w:val="3C563CB9"/>
    <w:rsid w:val="3C68350E"/>
    <w:rsid w:val="3CA67F2E"/>
    <w:rsid w:val="3CA94249"/>
    <w:rsid w:val="3CA95DE5"/>
    <w:rsid w:val="3CBD733D"/>
    <w:rsid w:val="3CDD2E1C"/>
    <w:rsid w:val="3CE02349"/>
    <w:rsid w:val="3D113EB6"/>
    <w:rsid w:val="3D1A5E82"/>
    <w:rsid w:val="3D2028F5"/>
    <w:rsid w:val="3D2140C3"/>
    <w:rsid w:val="3D2F2CD0"/>
    <w:rsid w:val="3D3D7086"/>
    <w:rsid w:val="3D445420"/>
    <w:rsid w:val="3D4B3DEE"/>
    <w:rsid w:val="3D5141F0"/>
    <w:rsid w:val="3D603853"/>
    <w:rsid w:val="3D634B94"/>
    <w:rsid w:val="3D6E05E1"/>
    <w:rsid w:val="3D871ACE"/>
    <w:rsid w:val="3D8D7E89"/>
    <w:rsid w:val="3DAA2946"/>
    <w:rsid w:val="3DAB114E"/>
    <w:rsid w:val="3DAD39E3"/>
    <w:rsid w:val="3DB50CA9"/>
    <w:rsid w:val="3DBA4BA3"/>
    <w:rsid w:val="3DC777A4"/>
    <w:rsid w:val="3DD701CC"/>
    <w:rsid w:val="3DDA6356"/>
    <w:rsid w:val="3DDD5278"/>
    <w:rsid w:val="3DFF6973"/>
    <w:rsid w:val="3E106F29"/>
    <w:rsid w:val="3E302BA5"/>
    <w:rsid w:val="3E341779"/>
    <w:rsid w:val="3E346283"/>
    <w:rsid w:val="3E7A0CF4"/>
    <w:rsid w:val="3EA13EDD"/>
    <w:rsid w:val="3EB77848"/>
    <w:rsid w:val="3ED65B24"/>
    <w:rsid w:val="3EF66EC2"/>
    <w:rsid w:val="3F035AFD"/>
    <w:rsid w:val="3F061226"/>
    <w:rsid w:val="3F183961"/>
    <w:rsid w:val="3F2437C6"/>
    <w:rsid w:val="3F653A67"/>
    <w:rsid w:val="3F914D49"/>
    <w:rsid w:val="3FA24A9B"/>
    <w:rsid w:val="3FBF3E68"/>
    <w:rsid w:val="3FC55914"/>
    <w:rsid w:val="3FEA6137"/>
    <w:rsid w:val="3FEE1E52"/>
    <w:rsid w:val="3FEE5934"/>
    <w:rsid w:val="3FF0561B"/>
    <w:rsid w:val="40023E17"/>
    <w:rsid w:val="402434A6"/>
    <w:rsid w:val="402901A8"/>
    <w:rsid w:val="40392807"/>
    <w:rsid w:val="405B58FA"/>
    <w:rsid w:val="40674630"/>
    <w:rsid w:val="407D1FCF"/>
    <w:rsid w:val="409B5B72"/>
    <w:rsid w:val="40B4437C"/>
    <w:rsid w:val="40C53556"/>
    <w:rsid w:val="40C87891"/>
    <w:rsid w:val="40CA591E"/>
    <w:rsid w:val="40F07544"/>
    <w:rsid w:val="410A12A7"/>
    <w:rsid w:val="410B3642"/>
    <w:rsid w:val="41106DD8"/>
    <w:rsid w:val="41186243"/>
    <w:rsid w:val="41192CDF"/>
    <w:rsid w:val="413B0E5E"/>
    <w:rsid w:val="41424269"/>
    <w:rsid w:val="41437983"/>
    <w:rsid w:val="414D2EBC"/>
    <w:rsid w:val="418B5F04"/>
    <w:rsid w:val="41946E3D"/>
    <w:rsid w:val="41951C4E"/>
    <w:rsid w:val="41A03C10"/>
    <w:rsid w:val="41A424AE"/>
    <w:rsid w:val="41B16EC3"/>
    <w:rsid w:val="41BB4A0C"/>
    <w:rsid w:val="41BD2F58"/>
    <w:rsid w:val="41C315C6"/>
    <w:rsid w:val="41CB6A83"/>
    <w:rsid w:val="41E77A8A"/>
    <w:rsid w:val="41EF06C8"/>
    <w:rsid w:val="41F402D7"/>
    <w:rsid w:val="41F6453F"/>
    <w:rsid w:val="42027528"/>
    <w:rsid w:val="420C2E57"/>
    <w:rsid w:val="4210444C"/>
    <w:rsid w:val="421C1C4F"/>
    <w:rsid w:val="422430AA"/>
    <w:rsid w:val="422475A6"/>
    <w:rsid w:val="42254A00"/>
    <w:rsid w:val="422736DE"/>
    <w:rsid w:val="42303733"/>
    <w:rsid w:val="423370A5"/>
    <w:rsid w:val="423D353A"/>
    <w:rsid w:val="424E6B63"/>
    <w:rsid w:val="42587ACB"/>
    <w:rsid w:val="425C40FE"/>
    <w:rsid w:val="425D46A4"/>
    <w:rsid w:val="426C7AB2"/>
    <w:rsid w:val="426D35BE"/>
    <w:rsid w:val="427101F4"/>
    <w:rsid w:val="42717A82"/>
    <w:rsid w:val="427243A7"/>
    <w:rsid w:val="4272747F"/>
    <w:rsid w:val="428B30B5"/>
    <w:rsid w:val="42AF0C7A"/>
    <w:rsid w:val="42B12646"/>
    <w:rsid w:val="42C0453E"/>
    <w:rsid w:val="42CA3FAA"/>
    <w:rsid w:val="42EF08D6"/>
    <w:rsid w:val="42F2457B"/>
    <w:rsid w:val="42F3077F"/>
    <w:rsid w:val="42F31078"/>
    <w:rsid w:val="42F615E9"/>
    <w:rsid w:val="42F76A08"/>
    <w:rsid w:val="43205E2B"/>
    <w:rsid w:val="432B559F"/>
    <w:rsid w:val="434574D6"/>
    <w:rsid w:val="43572698"/>
    <w:rsid w:val="43573CFE"/>
    <w:rsid w:val="435D7561"/>
    <w:rsid w:val="43692A58"/>
    <w:rsid w:val="436A09BE"/>
    <w:rsid w:val="43824680"/>
    <w:rsid w:val="438751AD"/>
    <w:rsid w:val="438B3A75"/>
    <w:rsid w:val="43A55F4F"/>
    <w:rsid w:val="43B913D5"/>
    <w:rsid w:val="43B94E3D"/>
    <w:rsid w:val="43C139FA"/>
    <w:rsid w:val="43CB63A1"/>
    <w:rsid w:val="43DD618A"/>
    <w:rsid w:val="43E55A05"/>
    <w:rsid w:val="43E83F2E"/>
    <w:rsid w:val="43F22764"/>
    <w:rsid w:val="43F615E2"/>
    <w:rsid w:val="43F62BA1"/>
    <w:rsid w:val="44042CC9"/>
    <w:rsid w:val="440E7D4B"/>
    <w:rsid w:val="44144912"/>
    <w:rsid w:val="44491C60"/>
    <w:rsid w:val="44713138"/>
    <w:rsid w:val="44742027"/>
    <w:rsid w:val="44793767"/>
    <w:rsid w:val="449973C2"/>
    <w:rsid w:val="449D2A49"/>
    <w:rsid w:val="44B6593F"/>
    <w:rsid w:val="44BC43D8"/>
    <w:rsid w:val="44C74B34"/>
    <w:rsid w:val="44D3373A"/>
    <w:rsid w:val="44E960A3"/>
    <w:rsid w:val="44F554F5"/>
    <w:rsid w:val="44FE0EC4"/>
    <w:rsid w:val="4504661C"/>
    <w:rsid w:val="45163928"/>
    <w:rsid w:val="45220079"/>
    <w:rsid w:val="456332E5"/>
    <w:rsid w:val="456515F8"/>
    <w:rsid w:val="456B0658"/>
    <w:rsid w:val="456F2B67"/>
    <w:rsid w:val="45791581"/>
    <w:rsid w:val="45871F84"/>
    <w:rsid w:val="458A1200"/>
    <w:rsid w:val="45945BCA"/>
    <w:rsid w:val="45B07FDA"/>
    <w:rsid w:val="45B15D14"/>
    <w:rsid w:val="45CC3D19"/>
    <w:rsid w:val="45EF20B1"/>
    <w:rsid w:val="46172C46"/>
    <w:rsid w:val="46232CC7"/>
    <w:rsid w:val="4624365D"/>
    <w:rsid w:val="4625170B"/>
    <w:rsid w:val="4638347B"/>
    <w:rsid w:val="463A11F6"/>
    <w:rsid w:val="464A538F"/>
    <w:rsid w:val="46546886"/>
    <w:rsid w:val="465D3F6F"/>
    <w:rsid w:val="465E1ED1"/>
    <w:rsid w:val="46624F45"/>
    <w:rsid w:val="4675282E"/>
    <w:rsid w:val="46794231"/>
    <w:rsid w:val="467B64B9"/>
    <w:rsid w:val="468D2806"/>
    <w:rsid w:val="46933092"/>
    <w:rsid w:val="46B43D4E"/>
    <w:rsid w:val="46C253AF"/>
    <w:rsid w:val="46C46841"/>
    <w:rsid w:val="46D122C4"/>
    <w:rsid w:val="46DD2988"/>
    <w:rsid w:val="470D178F"/>
    <w:rsid w:val="470F27A3"/>
    <w:rsid w:val="4710628F"/>
    <w:rsid w:val="47110A6E"/>
    <w:rsid w:val="47255AFC"/>
    <w:rsid w:val="475103B8"/>
    <w:rsid w:val="475C1932"/>
    <w:rsid w:val="47724102"/>
    <w:rsid w:val="477967B6"/>
    <w:rsid w:val="47804968"/>
    <w:rsid w:val="479C37FD"/>
    <w:rsid w:val="47A95495"/>
    <w:rsid w:val="47B36014"/>
    <w:rsid w:val="47C77200"/>
    <w:rsid w:val="47D32841"/>
    <w:rsid w:val="47D610BC"/>
    <w:rsid w:val="47D65FB4"/>
    <w:rsid w:val="47E62900"/>
    <w:rsid w:val="47E70CBE"/>
    <w:rsid w:val="48016999"/>
    <w:rsid w:val="48154003"/>
    <w:rsid w:val="48235800"/>
    <w:rsid w:val="482A6D45"/>
    <w:rsid w:val="4831085D"/>
    <w:rsid w:val="484C6932"/>
    <w:rsid w:val="4853368C"/>
    <w:rsid w:val="486A205A"/>
    <w:rsid w:val="488845B1"/>
    <w:rsid w:val="48915743"/>
    <w:rsid w:val="48A27CE1"/>
    <w:rsid w:val="48AC094A"/>
    <w:rsid w:val="48F26B09"/>
    <w:rsid w:val="48FE5667"/>
    <w:rsid w:val="49017596"/>
    <w:rsid w:val="490B02E6"/>
    <w:rsid w:val="490E7D8C"/>
    <w:rsid w:val="491458B2"/>
    <w:rsid w:val="494A7C00"/>
    <w:rsid w:val="494B3155"/>
    <w:rsid w:val="49535814"/>
    <w:rsid w:val="495642F0"/>
    <w:rsid w:val="495B7B62"/>
    <w:rsid w:val="49623AC8"/>
    <w:rsid w:val="49643216"/>
    <w:rsid w:val="4967369B"/>
    <w:rsid w:val="497001C6"/>
    <w:rsid w:val="49987702"/>
    <w:rsid w:val="499B1B00"/>
    <w:rsid w:val="49A16FB6"/>
    <w:rsid w:val="49A201EB"/>
    <w:rsid w:val="49C918A5"/>
    <w:rsid w:val="49E24398"/>
    <w:rsid w:val="49ED305F"/>
    <w:rsid w:val="49F87749"/>
    <w:rsid w:val="4A0D17CE"/>
    <w:rsid w:val="4A1E4058"/>
    <w:rsid w:val="4A2C402B"/>
    <w:rsid w:val="4A350712"/>
    <w:rsid w:val="4A4143E7"/>
    <w:rsid w:val="4A45168C"/>
    <w:rsid w:val="4A6E1271"/>
    <w:rsid w:val="4A7105AC"/>
    <w:rsid w:val="4A7544CB"/>
    <w:rsid w:val="4A764A61"/>
    <w:rsid w:val="4A927B9B"/>
    <w:rsid w:val="4A9E2CAA"/>
    <w:rsid w:val="4AA345B9"/>
    <w:rsid w:val="4AC83503"/>
    <w:rsid w:val="4ACE5235"/>
    <w:rsid w:val="4AD21D43"/>
    <w:rsid w:val="4AE274E6"/>
    <w:rsid w:val="4AEA386F"/>
    <w:rsid w:val="4AF669AA"/>
    <w:rsid w:val="4B053AF1"/>
    <w:rsid w:val="4B217E27"/>
    <w:rsid w:val="4B231BE2"/>
    <w:rsid w:val="4B2828FF"/>
    <w:rsid w:val="4B516DD8"/>
    <w:rsid w:val="4B634037"/>
    <w:rsid w:val="4B6C2B70"/>
    <w:rsid w:val="4B712639"/>
    <w:rsid w:val="4B935CEE"/>
    <w:rsid w:val="4BB034B3"/>
    <w:rsid w:val="4BB04446"/>
    <w:rsid w:val="4BB759F0"/>
    <w:rsid w:val="4BBE1593"/>
    <w:rsid w:val="4BC529E3"/>
    <w:rsid w:val="4BE00ADA"/>
    <w:rsid w:val="4BF075CF"/>
    <w:rsid w:val="4BF71E93"/>
    <w:rsid w:val="4C000687"/>
    <w:rsid w:val="4C193471"/>
    <w:rsid w:val="4C337075"/>
    <w:rsid w:val="4C396B5A"/>
    <w:rsid w:val="4C406A22"/>
    <w:rsid w:val="4C767AF6"/>
    <w:rsid w:val="4C8518E4"/>
    <w:rsid w:val="4CB374F5"/>
    <w:rsid w:val="4CC84F4B"/>
    <w:rsid w:val="4CD43C1E"/>
    <w:rsid w:val="4CF06570"/>
    <w:rsid w:val="4CF16858"/>
    <w:rsid w:val="4CF92634"/>
    <w:rsid w:val="4D047461"/>
    <w:rsid w:val="4D1A47AC"/>
    <w:rsid w:val="4D4339F0"/>
    <w:rsid w:val="4D4E2C03"/>
    <w:rsid w:val="4D5210CB"/>
    <w:rsid w:val="4D565838"/>
    <w:rsid w:val="4D7367F1"/>
    <w:rsid w:val="4D7B0785"/>
    <w:rsid w:val="4D7D3A8B"/>
    <w:rsid w:val="4D7D7AB4"/>
    <w:rsid w:val="4D91707B"/>
    <w:rsid w:val="4DBD7FC9"/>
    <w:rsid w:val="4DCE5BCE"/>
    <w:rsid w:val="4DD72444"/>
    <w:rsid w:val="4DE024AE"/>
    <w:rsid w:val="4DE85615"/>
    <w:rsid w:val="4DF71505"/>
    <w:rsid w:val="4DF87323"/>
    <w:rsid w:val="4DFA1D49"/>
    <w:rsid w:val="4E0472CD"/>
    <w:rsid w:val="4E0D30AB"/>
    <w:rsid w:val="4E2B483F"/>
    <w:rsid w:val="4E3E1ED7"/>
    <w:rsid w:val="4E5C4570"/>
    <w:rsid w:val="4E6263B5"/>
    <w:rsid w:val="4E7209FB"/>
    <w:rsid w:val="4E9C54FF"/>
    <w:rsid w:val="4EB02A89"/>
    <w:rsid w:val="4EB37E10"/>
    <w:rsid w:val="4EB531C9"/>
    <w:rsid w:val="4ED35F87"/>
    <w:rsid w:val="4EDE0003"/>
    <w:rsid w:val="4EF40781"/>
    <w:rsid w:val="4F0F1B13"/>
    <w:rsid w:val="4F103C93"/>
    <w:rsid w:val="4F282E6F"/>
    <w:rsid w:val="4F2F2681"/>
    <w:rsid w:val="4F3A4263"/>
    <w:rsid w:val="4F604B80"/>
    <w:rsid w:val="4F657646"/>
    <w:rsid w:val="4F702FC6"/>
    <w:rsid w:val="4F703773"/>
    <w:rsid w:val="4F840D46"/>
    <w:rsid w:val="4F8D7D3D"/>
    <w:rsid w:val="4FAC0406"/>
    <w:rsid w:val="4FB63900"/>
    <w:rsid w:val="4FBA536F"/>
    <w:rsid w:val="4FBD3F3C"/>
    <w:rsid w:val="4FBF11FA"/>
    <w:rsid w:val="4FC041C2"/>
    <w:rsid w:val="4FD60CE9"/>
    <w:rsid w:val="4FDF2DF7"/>
    <w:rsid w:val="50063FA8"/>
    <w:rsid w:val="50087B83"/>
    <w:rsid w:val="50200475"/>
    <w:rsid w:val="502610C1"/>
    <w:rsid w:val="502A1119"/>
    <w:rsid w:val="502B46AE"/>
    <w:rsid w:val="50321098"/>
    <w:rsid w:val="50373FA7"/>
    <w:rsid w:val="50722A76"/>
    <w:rsid w:val="507624D1"/>
    <w:rsid w:val="5079168C"/>
    <w:rsid w:val="508F618E"/>
    <w:rsid w:val="509E0444"/>
    <w:rsid w:val="50A42594"/>
    <w:rsid w:val="50B91AB7"/>
    <w:rsid w:val="50DA4CFE"/>
    <w:rsid w:val="50F81564"/>
    <w:rsid w:val="510620A5"/>
    <w:rsid w:val="510D4F03"/>
    <w:rsid w:val="51184F26"/>
    <w:rsid w:val="51255088"/>
    <w:rsid w:val="51262F8F"/>
    <w:rsid w:val="51273E1A"/>
    <w:rsid w:val="515367C8"/>
    <w:rsid w:val="516325E7"/>
    <w:rsid w:val="51784AFD"/>
    <w:rsid w:val="517D1FC3"/>
    <w:rsid w:val="518642CA"/>
    <w:rsid w:val="51894B41"/>
    <w:rsid w:val="518F56FD"/>
    <w:rsid w:val="51AA240C"/>
    <w:rsid w:val="51CC2F07"/>
    <w:rsid w:val="51D03A61"/>
    <w:rsid w:val="51D85E96"/>
    <w:rsid w:val="51E827A6"/>
    <w:rsid w:val="51EC4ECC"/>
    <w:rsid w:val="52035E5C"/>
    <w:rsid w:val="52052079"/>
    <w:rsid w:val="52161C5D"/>
    <w:rsid w:val="52173CF5"/>
    <w:rsid w:val="52176F58"/>
    <w:rsid w:val="522F4FC7"/>
    <w:rsid w:val="524D6A53"/>
    <w:rsid w:val="52510EC5"/>
    <w:rsid w:val="526E0C6A"/>
    <w:rsid w:val="52771B46"/>
    <w:rsid w:val="52780DD1"/>
    <w:rsid w:val="5286120F"/>
    <w:rsid w:val="52AA3623"/>
    <w:rsid w:val="52C92F75"/>
    <w:rsid w:val="52CA0447"/>
    <w:rsid w:val="52CE65AE"/>
    <w:rsid w:val="52DC7C54"/>
    <w:rsid w:val="52DE4254"/>
    <w:rsid w:val="52EC5FF6"/>
    <w:rsid w:val="530D239B"/>
    <w:rsid w:val="53315712"/>
    <w:rsid w:val="5337459D"/>
    <w:rsid w:val="53386B36"/>
    <w:rsid w:val="533A3831"/>
    <w:rsid w:val="53437400"/>
    <w:rsid w:val="53460262"/>
    <w:rsid w:val="534F02FC"/>
    <w:rsid w:val="53652B38"/>
    <w:rsid w:val="536F67FB"/>
    <w:rsid w:val="53790470"/>
    <w:rsid w:val="53791FD8"/>
    <w:rsid w:val="53897339"/>
    <w:rsid w:val="538D1148"/>
    <w:rsid w:val="53922479"/>
    <w:rsid w:val="53982277"/>
    <w:rsid w:val="539932A1"/>
    <w:rsid w:val="539B1C32"/>
    <w:rsid w:val="539C5194"/>
    <w:rsid w:val="53A635BE"/>
    <w:rsid w:val="53C078B8"/>
    <w:rsid w:val="53E54A78"/>
    <w:rsid w:val="53E63F18"/>
    <w:rsid w:val="53EF1D20"/>
    <w:rsid w:val="54011786"/>
    <w:rsid w:val="5411798B"/>
    <w:rsid w:val="54242C0D"/>
    <w:rsid w:val="542765F2"/>
    <w:rsid w:val="5433475D"/>
    <w:rsid w:val="543C5C5C"/>
    <w:rsid w:val="5453651F"/>
    <w:rsid w:val="545C751E"/>
    <w:rsid w:val="54675C74"/>
    <w:rsid w:val="5469648B"/>
    <w:rsid w:val="54726F81"/>
    <w:rsid w:val="54762A97"/>
    <w:rsid w:val="54791A41"/>
    <w:rsid w:val="547B0281"/>
    <w:rsid w:val="547B4BA3"/>
    <w:rsid w:val="54906BED"/>
    <w:rsid w:val="54912468"/>
    <w:rsid w:val="54955614"/>
    <w:rsid w:val="54A21FF4"/>
    <w:rsid w:val="54BA22AB"/>
    <w:rsid w:val="54C25F5F"/>
    <w:rsid w:val="54D256AA"/>
    <w:rsid w:val="54DC4A93"/>
    <w:rsid w:val="54E2600F"/>
    <w:rsid w:val="54E40296"/>
    <w:rsid w:val="54ED633B"/>
    <w:rsid w:val="54EF6C84"/>
    <w:rsid w:val="54F11692"/>
    <w:rsid w:val="55114334"/>
    <w:rsid w:val="551C4424"/>
    <w:rsid w:val="551E1EE7"/>
    <w:rsid w:val="551E65AF"/>
    <w:rsid w:val="55215795"/>
    <w:rsid w:val="556155C2"/>
    <w:rsid w:val="55710D55"/>
    <w:rsid w:val="557F2910"/>
    <w:rsid w:val="55820D6E"/>
    <w:rsid w:val="55900DD2"/>
    <w:rsid w:val="55915334"/>
    <w:rsid w:val="55934586"/>
    <w:rsid w:val="55AC3478"/>
    <w:rsid w:val="55DC6DD6"/>
    <w:rsid w:val="55EE65F8"/>
    <w:rsid w:val="560302FD"/>
    <w:rsid w:val="561E217F"/>
    <w:rsid w:val="56245D3E"/>
    <w:rsid w:val="56523E76"/>
    <w:rsid w:val="565243A7"/>
    <w:rsid w:val="56566E83"/>
    <w:rsid w:val="56635B0A"/>
    <w:rsid w:val="56A4617E"/>
    <w:rsid w:val="56B61E6C"/>
    <w:rsid w:val="56B90561"/>
    <w:rsid w:val="56E736DF"/>
    <w:rsid w:val="56F57FFA"/>
    <w:rsid w:val="56F90C40"/>
    <w:rsid w:val="5734594A"/>
    <w:rsid w:val="5744502B"/>
    <w:rsid w:val="57472008"/>
    <w:rsid w:val="575972C0"/>
    <w:rsid w:val="57621FD3"/>
    <w:rsid w:val="57800F94"/>
    <w:rsid w:val="57844209"/>
    <w:rsid w:val="57896293"/>
    <w:rsid w:val="578B5FD4"/>
    <w:rsid w:val="5792367B"/>
    <w:rsid w:val="57956043"/>
    <w:rsid w:val="57AA04AF"/>
    <w:rsid w:val="57BF70E8"/>
    <w:rsid w:val="57C07418"/>
    <w:rsid w:val="57CC486F"/>
    <w:rsid w:val="57D408C9"/>
    <w:rsid w:val="57D57AFA"/>
    <w:rsid w:val="57D8456F"/>
    <w:rsid w:val="57E00E7F"/>
    <w:rsid w:val="57ED7258"/>
    <w:rsid w:val="57F03064"/>
    <w:rsid w:val="581D15A7"/>
    <w:rsid w:val="581E3039"/>
    <w:rsid w:val="58247396"/>
    <w:rsid w:val="582A5E17"/>
    <w:rsid w:val="585822AA"/>
    <w:rsid w:val="585B22A9"/>
    <w:rsid w:val="5862164D"/>
    <w:rsid w:val="58696EB7"/>
    <w:rsid w:val="58730DBE"/>
    <w:rsid w:val="58747AC1"/>
    <w:rsid w:val="588D6B19"/>
    <w:rsid w:val="589C71BA"/>
    <w:rsid w:val="589D1CD5"/>
    <w:rsid w:val="589E205C"/>
    <w:rsid w:val="58B11479"/>
    <w:rsid w:val="58B752C3"/>
    <w:rsid w:val="58BA0E5C"/>
    <w:rsid w:val="58C940C1"/>
    <w:rsid w:val="58CE3967"/>
    <w:rsid w:val="58D547B3"/>
    <w:rsid w:val="58FC08EA"/>
    <w:rsid w:val="590D6538"/>
    <w:rsid w:val="5914092C"/>
    <w:rsid w:val="59164C6B"/>
    <w:rsid w:val="59271217"/>
    <w:rsid w:val="59287BA9"/>
    <w:rsid w:val="59416F7B"/>
    <w:rsid w:val="597F1C10"/>
    <w:rsid w:val="5980218C"/>
    <w:rsid w:val="59916BCB"/>
    <w:rsid w:val="599F6648"/>
    <w:rsid w:val="59AD1E69"/>
    <w:rsid w:val="59AD3670"/>
    <w:rsid w:val="59BD06AA"/>
    <w:rsid w:val="59C459C2"/>
    <w:rsid w:val="59CA3D4F"/>
    <w:rsid w:val="59D47395"/>
    <w:rsid w:val="59E02B2A"/>
    <w:rsid w:val="59ED0AE5"/>
    <w:rsid w:val="59F86A87"/>
    <w:rsid w:val="5A0813F4"/>
    <w:rsid w:val="5A084BE6"/>
    <w:rsid w:val="5A136FC3"/>
    <w:rsid w:val="5A1C2E88"/>
    <w:rsid w:val="5A213BDB"/>
    <w:rsid w:val="5A216C97"/>
    <w:rsid w:val="5A3F22F8"/>
    <w:rsid w:val="5A4466AA"/>
    <w:rsid w:val="5A4C5370"/>
    <w:rsid w:val="5A5E4900"/>
    <w:rsid w:val="5A7131A0"/>
    <w:rsid w:val="5A722CB9"/>
    <w:rsid w:val="5A733667"/>
    <w:rsid w:val="5A874C6A"/>
    <w:rsid w:val="5A8A741E"/>
    <w:rsid w:val="5A8D07C9"/>
    <w:rsid w:val="5AA85A23"/>
    <w:rsid w:val="5AAC2E4F"/>
    <w:rsid w:val="5AB70F96"/>
    <w:rsid w:val="5ABA0F79"/>
    <w:rsid w:val="5ABA5256"/>
    <w:rsid w:val="5AC05D97"/>
    <w:rsid w:val="5AFE3970"/>
    <w:rsid w:val="5B0F40F0"/>
    <w:rsid w:val="5B191077"/>
    <w:rsid w:val="5B213E22"/>
    <w:rsid w:val="5B391D0E"/>
    <w:rsid w:val="5B627CBF"/>
    <w:rsid w:val="5B756C95"/>
    <w:rsid w:val="5B932613"/>
    <w:rsid w:val="5BA9302F"/>
    <w:rsid w:val="5BB80D88"/>
    <w:rsid w:val="5BBB5306"/>
    <w:rsid w:val="5BBE3C6F"/>
    <w:rsid w:val="5BC069C1"/>
    <w:rsid w:val="5BCE3925"/>
    <w:rsid w:val="5BDF4339"/>
    <w:rsid w:val="5BE073BB"/>
    <w:rsid w:val="5BE54BFD"/>
    <w:rsid w:val="5BE55915"/>
    <w:rsid w:val="5BF7632D"/>
    <w:rsid w:val="5BFA3FA9"/>
    <w:rsid w:val="5C0B16FC"/>
    <w:rsid w:val="5C0B4058"/>
    <w:rsid w:val="5C15432F"/>
    <w:rsid w:val="5C190595"/>
    <w:rsid w:val="5C1A209F"/>
    <w:rsid w:val="5C447884"/>
    <w:rsid w:val="5C4A267F"/>
    <w:rsid w:val="5C4E5904"/>
    <w:rsid w:val="5C552196"/>
    <w:rsid w:val="5C642344"/>
    <w:rsid w:val="5C714469"/>
    <w:rsid w:val="5C766B9A"/>
    <w:rsid w:val="5C7A2B4F"/>
    <w:rsid w:val="5C920A4D"/>
    <w:rsid w:val="5C9845AF"/>
    <w:rsid w:val="5C992A08"/>
    <w:rsid w:val="5CA31700"/>
    <w:rsid w:val="5CAA398C"/>
    <w:rsid w:val="5CBD435C"/>
    <w:rsid w:val="5CBF1F91"/>
    <w:rsid w:val="5CF17A38"/>
    <w:rsid w:val="5CF857D9"/>
    <w:rsid w:val="5D1E706F"/>
    <w:rsid w:val="5D314038"/>
    <w:rsid w:val="5D3341EB"/>
    <w:rsid w:val="5D413CD4"/>
    <w:rsid w:val="5D6F7D94"/>
    <w:rsid w:val="5D8F1035"/>
    <w:rsid w:val="5DA424AB"/>
    <w:rsid w:val="5DA8555C"/>
    <w:rsid w:val="5DB9023D"/>
    <w:rsid w:val="5DD51927"/>
    <w:rsid w:val="5DD9124E"/>
    <w:rsid w:val="5DE345AE"/>
    <w:rsid w:val="5DE83040"/>
    <w:rsid w:val="5E1221AB"/>
    <w:rsid w:val="5E183C3E"/>
    <w:rsid w:val="5E1C701C"/>
    <w:rsid w:val="5E2F1381"/>
    <w:rsid w:val="5E3F2BB8"/>
    <w:rsid w:val="5E432B73"/>
    <w:rsid w:val="5E43569B"/>
    <w:rsid w:val="5E4E4BC8"/>
    <w:rsid w:val="5E5F2CF8"/>
    <w:rsid w:val="5E6024D1"/>
    <w:rsid w:val="5E60492C"/>
    <w:rsid w:val="5E606AF5"/>
    <w:rsid w:val="5E646BC8"/>
    <w:rsid w:val="5E6F5268"/>
    <w:rsid w:val="5E8A3A31"/>
    <w:rsid w:val="5E927EB6"/>
    <w:rsid w:val="5E9920B4"/>
    <w:rsid w:val="5EAA1541"/>
    <w:rsid w:val="5EBC6406"/>
    <w:rsid w:val="5EC5599F"/>
    <w:rsid w:val="5EC74A30"/>
    <w:rsid w:val="5EFE62CF"/>
    <w:rsid w:val="5EFF4268"/>
    <w:rsid w:val="5F004766"/>
    <w:rsid w:val="5F2F0EC8"/>
    <w:rsid w:val="5F330212"/>
    <w:rsid w:val="5F3D442D"/>
    <w:rsid w:val="5F5B7534"/>
    <w:rsid w:val="5F5F411C"/>
    <w:rsid w:val="5F6913D8"/>
    <w:rsid w:val="5F773C25"/>
    <w:rsid w:val="5F863489"/>
    <w:rsid w:val="5F9146A5"/>
    <w:rsid w:val="5F9249A6"/>
    <w:rsid w:val="5FB11F76"/>
    <w:rsid w:val="5FC67B64"/>
    <w:rsid w:val="5FDA7B66"/>
    <w:rsid w:val="5FF66886"/>
    <w:rsid w:val="60141AB1"/>
    <w:rsid w:val="60193F5D"/>
    <w:rsid w:val="60261F20"/>
    <w:rsid w:val="60262C11"/>
    <w:rsid w:val="60292886"/>
    <w:rsid w:val="602A688D"/>
    <w:rsid w:val="604B2383"/>
    <w:rsid w:val="605609DB"/>
    <w:rsid w:val="60582FBB"/>
    <w:rsid w:val="606A6CDD"/>
    <w:rsid w:val="6071337B"/>
    <w:rsid w:val="608B4C11"/>
    <w:rsid w:val="60946EF6"/>
    <w:rsid w:val="6095413A"/>
    <w:rsid w:val="60960C37"/>
    <w:rsid w:val="60A07037"/>
    <w:rsid w:val="60AE1953"/>
    <w:rsid w:val="60CB2B3C"/>
    <w:rsid w:val="60D0159E"/>
    <w:rsid w:val="60E31F7A"/>
    <w:rsid w:val="60E63602"/>
    <w:rsid w:val="60F3462A"/>
    <w:rsid w:val="6103648E"/>
    <w:rsid w:val="61125FD8"/>
    <w:rsid w:val="6127407D"/>
    <w:rsid w:val="612E49F4"/>
    <w:rsid w:val="61567D4D"/>
    <w:rsid w:val="61583872"/>
    <w:rsid w:val="61621F86"/>
    <w:rsid w:val="61742F77"/>
    <w:rsid w:val="61926365"/>
    <w:rsid w:val="61981698"/>
    <w:rsid w:val="619A1A87"/>
    <w:rsid w:val="619D7D29"/>
    <w:rsid w:val="61A70194"/>
    <w:rsid w:val="61BF71C0"/>
    <w:rsid w:val="61C714E7"/>
    <w:rsid w:val="61CB2F9C"/>
    <w:rsid w:val="61CD667C"/>
    <w:rsid w:val="61D73679"/>
    <w:rsid w:val="61DF6372"/>
    <w:rsid w:val="61EF4E8D"/>
    <w:rsid w:val="61F1089E"/>
    <w:rsid w:val="620116A3"/>
    <w:rsid w:val="620427F3"/>
    <w:rsid w:val="620A4853"/>
    <w:rsid w:val="621759F5"/>
    <w:rsid w:val="62336C80"/>
    <w:rsid w:val="62392846"/>
    <w:rsid w:val="62392BDD"/>
    <w:rsid w:val="623B4EB1"/>
    <w:rsid w:val="62430828"/>
    <w:rsid w:val="624720CE"/>
    <w:rsid w:val="62517811"/>
    <w:rsid w:val="625273A6"/>
    <w:rsid w:val="627F04F8"/>
    <w:rsid w:val="628365F6"/>
    <w:rsid w:val="62AE6FD7"/>
    <w:rsid w:val="62BB7DB0"/>
    <w:rsid w:val="62C56D88"/>
    <w:rsid w:val="62CA3860"/>
    <w:rsid w:val="62EA0293"/>
    <w:rsid w:val="63124F3A"/>
    <w:rsid w:val="6328464D"/>
    <w:rsid w:val="63495F4F"/>
    <w:rsid w:val="63532A5B"/>
    <w:rsid w:val="63567536"/>
    <w:rsid w:val="635A2855"/>
    <w:rsid w:val="636F4A8A"/>
    <w:rsid w:val="63861953"/>
    <w:rsid w:val="63934011"/>
    <w:rsid w:val="639429C3"/>
    <w:rsid w:val="639E6600"/>
    <w:rsid w:val="63B54B61"/>
    <w:rsid w:val="63B76D65"/>
    <w:rsid w:val="63BA69F5"/>
    <w:rsid w:val="63BC4CEF"/>
    <w:rsid w:val="63C14F70"/>
    <w:rsid w:val="63C6258B"/>
    <w:rsid w:val="63CD483C"/>
    <w:rsid w:val="63D64D2D"/>
    <w:rsid w:val="63E0504B"/>
    <w:rsid w:val="63E819ED"/>
    <w:rsid w:val="63E873CD"/>
    <w:rsid w:val="63F85C6D"/>
    <w:rsid w:val="641E6127"/>
    <w:rsid w:val="642D19A4"/>
    <w:rsid w:val="644E00E7"/>
    <w:rsid w:val="644F64C6"/>
    <w:rsid w:val="64837264"/>
    <w:rsid w:val="649952BF"/>
    <w:rsid w:val="64A070C2"/>
    <w:rsid w:val="64A12AC9"/>
    <w:rsid w:val="64A76F87"/>
    <w:rsid w:val="64C1688F"/>
    <w:rsid w:val="64CB22E9"/>
    <w:rsid w:val="64CB5ECF"/>
    <w:rsid w:val="64DA7C42"/>
    <w:rsid w:val="64DE5FE2"/>
    <w:rsid w:val="651F1990"/>
    <w:rsid w:val="65321EC5"/>
    <w:rsid w:val="65370816"/>
    <w:rsid w:val="653B4009"/>
    <w:rsid w:val="654A5FB9"/>
    <w:rsid w:val="654F6309"/>
    <w:rsid w:val="65522F5D"/>
    <w:rsid w:val="65546DBF"/>
    <w:rsid w:val="656F3D0F"/>
    <w:rsid w:val="657E7D9D"/>
    <w:rsid w:val="6583266E"/>
    <w:rsid w:val="65AB3D15"/>
    <w:rsid w:val="65AB6D81"/>
    <w:rsid w:val="65AD4A43"/>
    <w:rsid w:val="65BE3201"/>
    <w:rsid w:val="65C06D7F"/>
    <w:rsid w:val="65D6308D"/>
    <w:rsid w:val="65D73FBA"/>
    <w:rsid w:val="65F53AF0"/>
    <w:rsid w:val="660E38E1"/>
    <w:rsid w:val="66186521"/>
    <w:rsid w:val="66187E78"/>
    <w:rsid w:val="66277C42"/>
    <w:rsid w:val="662D6488"/>
    <w:rsid w:val="66411832"/>
    <w:rsid w:val="664459F0"/>
    <w:rsid w:val="66496BB3"/>
    <w:rsid w:val="66641B1C"/>
    <w:rsid w:val="66644CD0"/>
    <w:rsid w:val="66A23054"/>
    <w:rsid w:val="66C7495D"/>
    <w:rsid w:val="66CE6C07"/>
    <w:rsid w:val="66FC61C9"/>
    <w:rsid w:val="66FE5F23"/>
    <w:rsid w:val="6726098E"/>
    <w:rsid w:val="672A5593"/>
    <w:rsid w:val="6741734D"/>
    <w:rsid w:val="6748742E"/>
    <w:rsid w:val="67607313"/>
    <w:rsid w:val="676523E6"/>
    <w:rsid w:val="678317DB"/>
    <w:rsid w:val="679356AC"/>
    <w:rsid w:val="67A80CE1"/>
    <w:rsid w:val="67CB1E04"/>
    <w:rsid w:val="67CC6A9C"/>
    <w:rsid w:val="67DF1E9A"/>
    <w:rsid w:val="67DF29C8"/>
    <w:rsid w:val="67F573A1"/>
    <w:rsid w:val="67F9376C"/>
    <w:rsid w:val="68033C04"/>
    <w:rsid w:val="68153317"/>
    <w:rsid w:val="68237DDA"/>
    <w:rsid w:val="683C717C"/>
    <w:rsid w:val="68445391"/>
    <w:rsid w:val="6847389B"/>
    <w:rsid w:val="684A6CC2"/>
    <w:rsid w:val="68571E1E"/>
    <w:rsid w:val="6863403D"/>
    <w:rsid w:val="686C0C05"/>
    <w:rsid w:val="687164C0"/>
    <w:rsid w:val="68747B65"/>
    <w:rsid w:val="68755FF3"/>
    <w:rsid w:val="689D1644"/>
    <w:rsid w:val="68A878B7"/>
    <w:rsid w:val="68EA453D"/>
    <w:rsid w:val="68EF7019"/>
    <w:rsid w:val="690F082E"/>
    <w:rsid w:val="69107965"/>
    <w:rsid w:val="69135915"/>
    <w:rsid w:val="69200462"/>
    <w:rsid w:val="692E4750"/>
    <w:rsid w:val="694B7756"/>
    <w:rsid w:val="695E49AA"/>
    <w:rsid w:val="69691F4B"/>
    <w:rsid w:val="6985646D"/>
    <w:rsid w:val="69971335"/>
    <w:rsid w:val="69B00BE2"/>
    <w:rsid w:val="69B21B35"/>
    <w:rsid w:val="69BC4CBA"/>
    <w:rsid w:val="69C54C6C"/>
    <w:rsid w:val="69D87DAB"/>
    <w:rsid w:val="69E57677"/>
    <w:rsid w:val="69E75307"/>
    <w:rsid w:val="69EA220A"/>
    <w:rsid w:val="69EE7474"/>
    <w:rsid w:val="6A0A2713"/>
    <w:rsid w:val="6A0E47D9"/>
    <w:rsid w:val="6A0F591D"/>
    <w:rsid w:val="6A267EC7"/>
    <w:rsid w:val="6A337881"/>
    <w:rsid w:val="6A3A16E8"/>
    <w:rsid w:val="6A605392"/>
    <w:rsid w:val="6A687EB9"/>
    <w:rsid w:val="6A785BCA"/>
    <w:rsid w:val="6A8D4541"/>
    <w:rsid w:val="6A974C01"/>
    <w:rsid w:val="6A9825B4"/>
    <w:rsid w:val="6AB36FCB"/>
    <w:rsid w:val="6AC009FC"/>
    <w:rsid w:val="6AC22458"/>
    <w:rsid w:val="6AC3072D"/>
    <w:rsid w:val="6ACB5F40"/>
    <w:rsid w:val="6AD37157"/>
    <w:rsid w:val="6AD428E9"/>
    <w:rsid w:val="6AF40F0B"/>
    <w:rsid w:val="6AFA6A73"/>
    <w:rsid w:val="6AFE05A7"/>
    <w:rsid w:val="6B01770D"/>
    <w:rsid w:val="6B075BF8"/>
    <w:rsid w:val="6B0E7057"/>
    <w:rsid w:val="6B174098"/>
    <w:rsid w:val="6B1E4991"/>
    <w:rsid w:val="6B5038F2"/>
    <w:rsid w:val="6B50722F"/>
    <w:rsid w:val="6B586255"/>
    <w:rsid w:val="6B7619DB"/>
    <w:rsid w:val="6B785DC7"/>
    <w:rsid w:val="6B8402B2"/>
    <w:rsid w:val="6B85202D"/>
    <w:rsid w:val="6B874539"/>
    <w:rsid w:val="6B8F5291"/>
    <w:rsid w:val="6BA3757D"/>
    <w:rsid w:val="6BA9018E"/>
    <w:rsid w:val="6BBF68B3"/>
    <w:rsid w:val="6BCE3E6B"/>
    <w:rsid w:val="6BF21FD3"/>
    <w:rsid w:val="6BFF21DB"/>
    <w:rsid w:val="6C097A24"/>
    <w:rsid w:val="6C0F4E0A"/>
    <w:rsid w:val="6C176587"/>
    <w:rsid w:val="6C2608BA"/>
    <w:rsid w:val="6C3A3DC9"/>
    <w:rsid w:val="6C476A4D"/>
    <w:rsid w:val="6C562256"/>
    <w:rsid w:val="6C584AEE"/>
    <w:rsid w:val="6C59290E"/>
    <w:rsid w:val="6C7E416F"/>
    <w:rsid w:val="6C7F4529"/>
    <w:rsid w:val="6C942020"/>
    <w:rsid w:val="6CA84F49"/>
    <w:rsid w:val="6CBD76C8"/>
    <w:rsid w:val="6CBE62A9"/>
    <w:rsid w:val="6CEC6554"/>
    <w:rsid w:val="6CF22DAC"/>
    <w:rsid w:val="6CFF0F69"/>
    <w:rsid w:val="6D00388E"/>
    <w:rsid w:val="6D157EDD"/>
    <w:rsid w:val="6D233530"/>
    <w:rsid w:val="6D2B1A75"/>
    <w:rsid w:val="6D3A6970"/>
    <w:rsid w:val="6D3B1F29"/>
    <w:rsid w:val="6D5C51AF"/>
    <w:rsid w:val="6D6C44F2"/>
    <w:rsid w:val="6D6F7067"/>
    <w:rsid w:val="6D764C2C"/>
    <w:rsid w:val="6D7A2925"/>
    <w:rsid w:val="6D87753B"/>
    <w:rsid w:val="6D92499E"/>
    <w:rsid w:val="6DA54CC9"/>
    <w:rsid w:val="6DB92325"/>
    <w:rsid w:val="6DC13C8A"/>
    <w:rsid w:val="6DCF2F9F"/>
    <w:rsid w:val="6DDD2A58"/>
    <w:rsid w:val="6DF5028D"/>
    <w:rsid w:val="6E090BA8"/>
    <w:rsid w:val="6E305627"/>
    <w:rsid w:val="6E372AFB"/>
    <w:rsid w:val="6E38275B"/>
    <w:rsid w:val="6E535DCE"/>
    <w:rsid w:val="6E54697E"/>
    <w:rsid w:val="6E693AE9"/>
    <w:rsid w:val="6E6C6BA3"/>
    <w:rsid w:val="6E782B8F"/>
    <w:rsid w:val="6E7A5809"/>
    <w:rsid w:val="6EB65CCB"/>
    <w:rsid w:val="6EC50DB8"/>
    <w:rsid w:val="6ECA65A6"/>
    <w:rsid w:val="6EDC08B7"/>
    <w:rsid w:val="6EE91EA3"/>
    <w:rsid w:val="6EF040F4"/>
    <w:rsid w:val="6F0F6EC9"/>
    <w:rsid w:val="6F1F5A09"/>
    <w:rsid w:val="6F2E2ABD"/>
    <w:rsid w:val="6F3431FF"/>
    <w:rsid w:val="6F381FD9"/>
    <w:rsid w:val="6F42294F"/>
    <w:rsid w:val="6F5101A4"/>
    <w:rsid w:val="6F6E0D77"/>
    <w:rsid w:val="6F6E6A20"/>
    <w:rsid w:val="6F803C4A"/>
    <w:rsid w:val="6F831292"/>
    <w:rsid w:val="6F87161C"/>
    <w:rsid w:val="6FB35937"/>
    <w:rsid w:val="6FC478BD"/>
    <w:rsid w:val="6FC91F53"/>
    <w:rsid w:val="6FC950BB"/>
    <w:rsid w:val="6FDB691D"/>
    <w:rsid w:val="6FE044E6"/>
    <w:rsid w:val="6FF41803"/>
    <w:rsid w:val="700225C5"/>
    <w:rsid w:val="7004551D"/>
    <w:rsid w:val="700B615E"/>
    <w:rsid w:val="700E21A5"/>
    <w:rsid w:val="701053B8"/>
    <w:rsid w:val="703A0D21"/>
    <w:rsid w:val="70422D88"/>
    <w:rsid w:val="705D6BE2"/>
    <w:rsid w:val="706916CA"/>
    <w:rsid w:val="706C0F24"/>
    <w:rsid w:val="706F3C93"/>
    <w:rsid w:val="707050A0"/>
    <w:rsid w:val="70770D6F"/>
    <w:rsid w:val="707719B7"/>
    <w:rsid w:val="70785A42"/>
    <w:rsid w:val="708443DA"/>
    <w:rsid w:val="708C6978"/>
    <w:rsid w:val="70921E08"/>
    <w:rsid w:val="709F208D"/>
    <w:rsid w:val="70B33BB3"/>
    <w:rsid w:val="70C954EF"/>
    <w:rsid w:val="70D04E9D"/>
    <w:rsid w:val="70D259E9"/>
    <w:rsid w:val="70EE0672"/>
    <w:rsid w:val="70F66F24"/>
    <w:rsid w:val="70FB016A"/>
    <w:rsid w:val="71024144"/>
    <w:rsid w:val="71092B1A"/>
    <w:rsid w:val="71146C47"/>
    <w:rsid w:val="711B3D89"/>
    <w:rsid w:val="712E0548"/>
    <w:rsid w:val="71303EC7"/>
    <w:rsid w:val="71365DA5"/>
    <w:rsid w:val="713800D8"/>
    <w:rsid w:val="714717B2"/>
    <w:rsid w:val="718C78D3"/>
    <w:rsid w:val="7198305D"/>
    <w:rsid w:val="71A502AA"/>
    <w:rsid w:val="71A83DD8"/>
    <w:rsid w:val="71AB7D4A"/>
    <w:rsid w:val="71DA4E99"/>
    <w:rsid w:val="71E062DE"/>
    <w:rsid w:val="71EB0338"/>
    <w:rsid w:val="71F441A2"/>
    <w:rsid w:val="71FD6004"/>
    <w:rsid w:val="720267A2"/>
    <w:rsid w:val="72057F96"/>
    <w:rsid w:val="72090885"/>
    <w:rsid w:val="721310F9"/>
    <w:rsid w:val="721357EA"/>
    <w:rsid w:val="72160A81"/>
    <w:rsid w:val="722403A2"/>
    <w:rsid w:val="723467AF"/>
    <w:rsid w:val="725345D5"/>
    <w:rsid w:val="725F4F60"/>
    <w:rsid w:val="726258DB"/>
    <w:rsid w:val="7263602D"/>
    <w:rsid w:val="727B6BF3"/>
    <w:rsid w:val="727D05AB"/>
    <w:rsid w:val="728A3A85"/>
    <w:rsid w:val="728D0EB4"/>
    <w:rsid w:val="7296535F"/>
    <w:rsid w:val="72AD0BEB"/>
    <w:rsid w:val="72C37C95"/>
    <w:rsid w:val="72D76B7A"/>
    <w:rsid w:val="72DE7C0D"/>
    <w:rsid w:val="72F87C77"/>
    <w:rsid w:val="73202344"/>
    <w:rsid w:val="732C5C8F"/>
    <w:rsid w:val="73323B3B"/>
    <w:rsid w:val="733F48D2"/>
    <w:rsid w:val="73405479"/>
    <w:rsid w:val="73435C74"/>
    <w:rsid w:val="73520397"/>
    <w:rsid w:val="73650AEC"/>
    <w:rsid w:val="737C7611"/>
    <w:rsid w:val="737F6594"/>
    <w:rsid w:val="73846A9E"/>
    <w:rsid w:val="7390298F"/>
    <w:rsid w:val="73943FBD"/>
    <w:rsid w:val="73970F33"/>
    <w:rsid w:val="73996398"/>
    <w:rsid w:val="73B47389"/>
    <w:rsid w:val="73BE7FA0"/>
    <w:rsid w:val="73C00F9A"/>
    <w:rsid w:val="73C44C7C"/>
    <w:rsid w:val="73D070F6"/>
    <w:rsid w:val="73EA5E3C"/>
    <w:rsid w:val="7425021B"/>
    <w:rsid w:val="74382FA6"/>
    <w:rsid w:val="743B4938"/>
    <w:rsid w:val="744377A2"/>
    <w:rsid w:val="74581F1E"/>
    <w:rsid w:val="745C291F"/>
    <w:rsid w:val="745D7722"/>
    <w:rsid w:val="74743D6A"/>
    <w:rsid w:val="7488381E"/>
    <w:rsid w:val="748C1346"/>
    <w:rsid w:val="74910A4B"/>
    <w:rsid w:val="74963162"/>
    <w:rsid w:val="749E4E52"/>
    <w:rsid w:val="74AC041B"/>
    <w:rsid w:val="74B003A7"/>
    <w:rsid w:val="74B52E6B"/>
    <w:rsid w:val="74C000E1"/>
    <w:rsid w:val="74D87475"/>
    <w:rsid w:val="751343E7"/>
    <w:rsid w:val="752062CD"/>
    <w:rsid w:val="752A5343"/>
    <w:rsid w:val="75315AFC"/>
    <w:rsid w:val="75342EE5"/>
    <w:rsid w:val="757D4550"/>
    <w:rsid w:val="75D22E1D"/>
    <w:rsid w:val="75EA6673"/>
    <w:rsid w:val="75F724E0"/>
    <w:rsid w:val="76215D17"/>
    <w:rsid w:val="76314D4F"/>
    <w:rsid w:val="76446BC1"/>
    <w:rsid w:val="7656289B"/>
    <w:rsid w:val="765831BC"/>
    <w:rsid w:val="76794C72"/>
    <w:rsid w:val="768726B8"/>
    <w:rsid w:val="768F4E41"/>
    <w:rsid w:val="76C30DA2"/>
    <w:rsid w:val="76F5315B"/>
    <w:rsid w:val="76FC4D7E"/>
    <w:rsid w:val="77031304"/>
    <w:rsid w:val="77082E20"/>
    <w:rsid w:val="771804E2"/>
    <w:rsid w:val="772335A5"/>
    <w:rsid w:val="77361B97"/>
    <w:rsid w:val="77487D11"/>
    <w:rsid w:val="77757A9C"/>
    <w:rsid w:val="778E01AA"/>
    <w:rsid w:val="778E4C7D"/>
    <w:rsid w:val="77945CDF"/>
    <w:rsid w:val="77BF4B6A"/>
    <w:rsid w:val="77CD27FD"/>
    <w:rsid w:val="77D95220"/>
    <w:rsid w:val="77DB58A0"/>
    <w:rsid w:val="78105AE2"/>
    <w:rsid w:val="78191A42"/>
    <w:rsid w:val="78336AD4"/>
    <w:rsid w:val="78390420"/>
    <w:rsid w:val="784802CB"/>
    <w:rsid w:val="784D35BF"/>
    <w:rsid w:val="785B1B61"/>
    <w:rsid w:val="78625E0A"/>
    <w:rsid w:val="786C6B33"/>
    <w:rsid w:val="786D0CEF"/>
    <w:rsid w:val="787250B1"/>
    <w:rsid w:val="787727B1"/>
    <w:rsid w:val="78775C67"/>
    <w:rsid w:val="78A42C6A"/>
    <w:rsid w:val="78C32053"/>
    <w:rsid w:val="78C5046F"/>
    <w:rsid w:val="78E53FF5"/>
    <w:rsid w:val="78E912AC"/>
    <w:rsid w:val="78EB462A"/>
    <w:rsid w:val="78EC6B35"/>
    <w:rsid w:val="79174686"/>
    <w:rsid w:val="792E3BA9"/>
    <w:rsid w:val="793129E4"/>
    <w:rsid w:val="793252F0"/>
    <w:rsid w:val="79410A7E"/>
    <w:rsid w:val="794C61FC"/>
    <w:rsid w:val="795113A2"/>
    <w:rsid w:val="795A5E01"/>
    <w:rsid w:val="795E3B3C"/>
    <w:rsid w:val="79615F1D"/>
    <w:rsid w:val="79682559"/>
    <w:rsid w:val="7969522C"/>
    <w:rsid w:val="796B4B56"/>
    <w:rsid w:val="79716B47"/>
    <w:rsid w:val="798A78AF"/>
    <w:rsid w:val="79920DF9"/>
    <w:rsid w:val="79977A90"/>
    <w:rsid w:val="79A24424"/>
    <w:rsid w:val="79BD2789"/>
    <w:rsid w:val="79CE2752"/>
    <w:rsid w:val="79CF0097"/>
    <w:rsid w:val="79EF7FB3"/>
    <w:rsid w:val="79FB5E62"/>
    <w:rsid w:val="7A0B4768"/>
    <w:rsid w:val="7A1B2666"/>
    <w:rsid w:val="7A3871F7"/>
    <w:rsid w:val="7A42007F"/>
    <w:rsid w:val="7A420C99"/>
    <w:rsid w:val="7A525A2A"/>
    <w:rsid w:val="7A5361B8"/>
    <w:rsid w:val="7A5F7A54"/>
    <w:rsid w:val="7A7567A2"/>
    <w:rsid w:val="7A7E74B2"/>
    <w:rsid w:val="7A81618E"/>
    <w:rsid w:val="7A9F3C1A"/>
    <w:rsid w:val="7AB1355D"/>
    <w:rsid w:val="7AE5365E"/>
    <w:rsid w:val="7B140EC9"/>
    <w:rsid w:val="7B276A60"/>
    <w:rsid w:val="7B382E9E"/>
    <w:rsid w:val="7B3F3169"/>
    <w:rsid w:val="7B564911"/>
    <w:rsid w:val="7B713EA5"/>
    <w:rsid w:val="7B747F1A"/>
    <w:rsid w:val="7B7662AF"/>
    <w:rsid w:val="7B8D5119"/>
    <w:rsid w:val="7B9402DE"/>
    <w:rsid w:val="7B994D71"/>
    <w:rsid w:val="7B995C2E"/>
    <w:rsid w:val="7BA000CF"/>
    <w:rsid w:val="7BA85FCB"/>
    <w:rsid w:val="7BAD012E"/>
    <w:rsid w:val="7BAD61E8"/>
    <w:rsid w:val="7BB34CA5"/>
    <w:rsid w:val="7BB93E1F"/>
    <w:rsid w:val="7BBA5C7C"/>
    <w:rsid w:val="7BC67413"/>
    <w:rsid w:val="7C040C20"/>
    <w:rsid w:val="7C195C9D"/>
    <w:rsid w:val="7C2B3DF1"/>
    <w:rsid w:val="7C321F9E"/>
    <w:rsid w:val="7C3957F2"/>
    <w:rsid w:val="7C4261C4"/>
    <w:rsid w:val="7C5019CC"/>
    <w:rsid w:val="7C775BB3"/>
    <w:rsid w:val="7C8D03C4"/>
    <w:rsid w:val="7C9C13BD"/>
    <w:rsid w:val="7C9C5321"/>
    <w:rsid w:val="7CAC109C"/>
    <w:rsid w:val="7CBD7BBF"/>
    <w:rsid w:val="7CBF11A3"/>
    <w:rsid w:val="7CC0085A"/>
    <w:rsid w:val="7CC32541"/>
    <w:rsid w:val="7CC632FF"/>
    <w:rsid w:val="7CCC6344"/>
    <w:rsid w:val="7CCF3A97"/>
    <w:rsid w:val="7CD02406"/>
    <w:rsid w:val="7CD87C2C"/>
    <w:rsid w:val="7CDD5DC5"/>
    <w:rsid w:val="7CE43416"/>
    <w:rsid w:val="7CE648DF"/>
    <w:rsid w:val="7CF8009B"/>
    <w:rsid w:val="7CFA4FEC"/>
    <w:rsid w:val="7D015DB9"/>
    <w:rsid w:val="7D0962DA"/>
    <w:rsid w:val="7D1F49F9"/>
    <w:rsid w:val="7D2B6A61"/>
    <w:rsid w:val="7D4C1C9A"/>
    <w:rsid w:val="7D5009CB"/>
    <w:rsid w:val="7D577BD6"/>
    <w:rsid w:val="7D727000"/>
    <w:rsid w:val="7D7E7740"/>
    <w:rsid w:val="7D817B55"/>
    <w:rsid w:val="7D8811F6"/>
    <w:rsid w:val="7D9D104F"/>
    <w:rsid w:val="7D9F6DDA"/>
    <w:rsid w:val="7DA30847"/>
    <w:rsid w:val="7DBF547F"/>
    <w:rsid w:val="7DC40419"/>
    <w:rsid w:val="7DE0052C"/>
    <w:rsid w:val="7DE05BF3"/>
    <w:rsid w:val="7DEA39EB"/>
    <w:rsid w:val="7DED1CEC"/>
    <w:rsid w:val="7E0F25AF"/>
    <w:rsid w:val="7E186B77"/>
    <w:rsid w:val="7E2063A8"/>
    <w:rsid w:val="7E2B3B01"/>
    <w:rsid w:val="7E475200"/>
    <w:rsid w:val="7E5B1B6E"/>
    <w:rsid w:val="7E674925"/>
    <w:rsid w:val="7E74698A"/>
    <w:rsid w:val="7E757CDA"/>
    <w:rsid w:val="7E8E0843"/>
    <w:rsid w:val="7EBD2ED7"/>
    <w:rsid w:val="7EFB143F"/>
    <w:rsid w:val="7F1F00F8"/>
    <w:rsid w:val="7F244C90"/>
    <w:rsid w:val="7F4B6F34"/>
    <w:rsid w:val="7F512277"/>
    <w:rsid w:val="7F590565"/>
    <w:rsid w:val="7F5B35C4"/>
    <w:rsid w:val="7F6D68C7"/>
    <w:rsid w:val="7F8023E9"/>
    <w:rsid w:val="7F895218"/>
    <w:rsid w:val="7F954160"/>
    <w:rsid w:val="7F9E03E3"/>
    <w:rsid w:val="7FB30827"/>
    <w:rsid w:val="7FBE5686"/>
    <w:rsid w:val="7FC12359"/>
    <w:rsid w:val="7FC76289"/>
    <w:rsid w:val="7FD266AA"/>
    <w:rsid w:val="7FF02639"/>
    <w:rsid w:val="7FF47B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B31F12F-B892-4A74-A0DD-B2E0397E2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beforeLines="50" w:after="180" w:line="276" w:lineRule="auto"/>
    </w:pPr>
    <w:rPr>
      <w:rFonts w:eastAsia="宋体"/>
      <w:lang w:val="en-GB" w:eastAsia="en-US"/>
    </w:rPr>
  </w:style>
  <w:style w:type="paragraph" w:styleId="1">
    <w:name w:val="heading 1"/>
    <w:basedOn w:val="a2"/>
    <w:next w:val="a2"/>
    <w:link w:val="1Char"/>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2"/>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2"/>
    <w:qFormat/>
    <w:pPr>
      <w:numPr>
        <w:ilvl w:val="2"/>
      </w:numPr>
      <w:spacing w:before="120"/>
      <w:ind w:left="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style>
  <w:style w:type="paragraph" w:styleId="a7">
    <w:name w:val="annotation subject"/>
    <w:basedOn w:val="a8"/>
    <w:next w:val="a8"/>
    <w:semiHidden/>
    <w:qFormat/>
    <w:rPr>
      <w:b/>
      <w:bCs/>
    </w:rPr>
  </w:style>
  <w:style w:type="paragraph" w:styleId="a8">
    <w:name w:val="annotation text"/>
    <w:basedOn w:val="a2"/>
    <w:link w:val="Char0"/>
    <w:semiHidden/>
    <w:qFormat/>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semiHidden/>
    <w:qFormat/>
    <w:pPr>
      <w:keepNext w:val="0"/>
      <w:ind w:left="851" w:hanging="851"/>
    </w:pPr>
    <w:rPr>
      <w:sz w:val="20"/>
    </w:rPr>
  </w:style>
  <w:style w:type="paragraph" w:styleId="10">
    <w:name w:val="toc 1"/>
    <w:next w:val="a2"/>
    <w:semiHidden/>
    <w:qFormat/>
    <w:pPr>
      <w:keepNext/>
      <w:keepLines/>
      <w:widowControl w:val="0"/>
      <w:tabs>
        <w:tab w:val="right" w:leader="dot" w:pos="9639"/>
      </w:tabs>
      <w:spacing w:beforeLines="50" w:after="180" w:line="276" w:lineRule="auto"/>
      <w:ind w:left="567" w:right="425" w:hanging="567"/>
    </w:pPr>
    <w:rPr>
      <w:rFonts w:eastAsia="MS Mincho"/>
      <w:sz w:val="22"/>
      <w:lang w:val="en-GB" w:eastAsia="en-US"/>
    </w:rPr>
  </w:style>
  <w:style w:type="paragraph" w:styleId="41">
    <w:name w:val="List Bullet 4"/>
    <w:basedOn w:val="a2"/>
    <w:qFormat/>
    <w:pPr>
      <w:numPr>
        <w:numId w:val="2"/>
      </w:numPr>
      <w:tabs>
        <w:tab w:val="clear" w:pos="1418"/>
        <w:tab w:val="left" w:pos="1600"/>
      </w:tabs>
      <w:ind w:left="1543"/>
    </w:pPr>
  </w:style>
  <w:style w:type="paragraph" w:styleId="a1">
    <w:name w:val="List Number"/>
    <w:basedOn w:val="a6"/>
    <w:qFormat/>
    <w:pPr>
      <w:numPr>
        <w:numId w:val="3"/>
      </w:numPr>
    </w:pPr>
  </w:style>
  <w:style w:type="paragraph" w:styleId="a9">
    <w:name w:val="Normal Indent"/>
    <w:basedOn w:val="a2"/>
    <w:qFormat/>
    <w:pPr>
      <w:ind w:firstLineChars="200" w:firstLine="420"/>
    </w:pPr>
  </w:style>
  <w:style w:type="paragraph" w:styleId="aa">
    <w:name w:val="caption"/>
    <w:basedOn w:val="a2"/>
    <w:next w:val="a2"/>
    <w:qFormat/>
    <w:pPr>
      <w:overflowPunct w:val="0"/>
      <w:autoSpaceDE w:val="0"/>
      <w:autoSpaceDN w:val="0"/>
      <w:adjustRightInd w:val="0"/>
      <w:spacing w:before="120" w:after="120"/>
      <w:textAlignment w:val="baseline"/>
    </w:pPr>
    <w:rPr>
      <w:b/>
      <w:lang w:val="en-US"/>
    </w:rPr>
  </w:style>
  <w:style w:type="paragraph" w:styleId="ab">
    <w:name w:val="List Bullet"/>
    <w:basedOn w:val="a6"/>
    <w:qFormat/>
    <w:pPr>
      <w:ind w:left="0" w:firstLine="0"/>
    </w:pPr>
  </w:style>
  <w:style w:type="paragraph" w:styleId="ac">
    <w:name w:val="Document Map"/>
    <w:basedOn w:val="a2"/>
    <w:semiHidden/>
    <w:qFormat/>
    <w:pPr>
      <w:shd w:val="clear" w:color="auto" w:fill="000080"/>
    </w:pPr>
    <w:rPr>
      <w:rFonts w:ascii="Tahoma" w:hAnsi="Tahoma" w:cs="Tahoma"/>
    </w:rPr>
  </w:style>
  <w:style w:type="paragraph" w:styleId="ad">
    <w:name w:val="Body Text"/>
    <w:basedOn w:val="a2"/>
    <w:link w:val="Char1"/>
    <w:qFormat/>
    <w:pPr>
      <w:overflowPunct w:val="0"/>
      <w:autoSpaceDE w:val="0"/>
      <w:autoSpaceDN w:val="0"/>
      <w:adjustRightInd w:val="0"/>
      <w:textAlignment w:val="baseline"/>
    </w:pPr>
    <w:rPr>
      <w:rFonts w:eastAsia="MS Mincho"/>
    </w:rPr>
  </w:style>
  <w:style w:type="paragraph" w:styleId="80">
    <w:name w:val="toc 8"/>
    <w:basedOn w:val="10"/>
    <w:next w:val="a2"/>
    <w:semiHidden/>
    <w:qFormat/>
    <w:pPr>
      <w:spacing w:before="180"/>
      <w:ind w:left="2693" w:hanging="2693"/>
    </w:pPr>
    <w:rPr>
      <w:b/>
    </w:rPr>
  </w:style>
  <w:style w:type="paragraph" w:styleId="ae">
    <w:name w:val="Balloon Text"/>
    <w:basedOn w:val="a2"/>
    <w:semiHidden/>
    <w:qFormat/>
    <w:rPr>
      <w:rFonts w:ascii="Tahoma" w:hAnsi="Tahoma" w:cs="Tahoma"/>
      <w:sz w:val="16"/>
      <w:szCs w:val="16"/>
    </w:rPr>
  </w:style>
  <w:style w:type="paragraph" w:styleId="af">
    <w:name w:val="footer"/>
    <w:basedOn w:val="af0"/>
    <w:link w:val="Char2"/>
    <w:uiPriority w:val="99"/>
    <w:qFormat/>
    <w:pPr>
      <w:jc w:val="center"/>
    </w:pPr>
    <w:rPr>
      <w:i/>
    </w:rPr>
  </w:style>
  <w:style w:type="paragraph" w:styleId="af0">
    <w:name w:val="header"/>
    <w:qFormat/>
    <w:pPr>
      <w:widowControl w:val="0"/>
      <w:spacing w:beforeLines="50" w:after="180" w:line="276" w:lineRule="auto"/>
    </w:pPr>
    <w:rPr>
      <w:rFonts w:ascii="Arial" w:eastAsia="MS Mincho" w:hAnsi="Arial"/>
      <w:b/>
      <w:sz w:val="18"/>
      <w:lang w:val="en-GB" w:eastAsia="en-US"/>
    </w:rPr>
  </w:style>
  <w:style w:type="paragraph" w:styleId="af1">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semiHidden/>
    <w:qFormat/>
    <w:pPr>
      <w:ind w:left="1418" w:hanging="1418"/>
    </w:pPr>
  </w:style>
  <w:style w:type="paragraph" w:styleId="af2">
    <w:name w:val="Normal (Web)"/>
    <w:basedOn w:val="a2"/>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character" w:styleId="af3">
    <w:name w:val="FollowedHyperlink"/>
    <w:qFormat/>
    <w:rPr>
      <w:color w:val="800080"/>
      <w:u w:val="single"/>
    </w:rPr>
  </w:style>
  <w:style w:type="character" w:styleId="af4">
    <w:name w:val="Emphasis"/>
    <w:basedOn w:val="a3"/>
    <w:uiPriority w:val="20"/>
    <w:qFormat/>
    <w:rPr>
      <w:i/>
      <w:iCs/>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semiHidden/>
    <w:qFormat/>
    <w:rPr>
      <w:b/>
      <w:position w:val="6"/>
      <w:sz w:val="16"/>
    </w:rPr>
  </w:style>
  <w:style w:type="table" w:styleId="af8">
    <w:name w:val="Table Grid"/>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项目一级"/>
    <w:basedOn w:val="YJ--"/>
    <w:next w:val="YJ--"/>
    <w:qFormat/>
    <w:pPr>
      <w:numPr>
        <w:numId w:val="4"/>
      </w:numPr>
    </w:pPr>
    <w:rPr>
      <w:rFonts w:eastAsia="宋体"/>
      <w:b/>
    </w:rPr>
  </w:style>
  <w:style w:type="paragraph" w:customStyle="1" w:styleId="YJ--">
    <w:name w:val="YJ--正文"/>
    <w:basedOn w:val="a2"/>
    <w:qFormat/>
    <w:pPr>
      <w:spacing w:before="50" w:afterLines="100"/>
      <w:ind w:firstLineChars="200" w:firstLine="1440"/>
    </w:pPr>
    <w:rPr>
      <w:rFonts w:eastAsia="Times New Roman" w:cs="宋体"/>
    </w:rPr>
  </w:style>
  <w:style w:type="paragraph" w:customStyle="1" w:styleId="12">
    <w:name w:val="样式1"/>
    <w:basedOn w:val="a2"/>
    <w:next w:val="YJ--"/>
    <w:qFormat/>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val="en-GB" w:eastAsia="en-US"/>
    </w:rPr>
  </w:style>
  <w:style w:type="character" w:customStyle="1" w:styleId="1Char">
    <w:name w:val="标题 1 Char"/>
    <w:link w:val="1"/>
    <w:qFormat/>
    <w:rPr>
      <w:rFonts w:ascii="Arial" w:hAnsi="Arial"/>
      <w:sz w:val="32"/>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beforeLines="50" w:after="180"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0">
    <w:name w:val="编号2"/>
    <w:basedOn w:val="a2"/>
    <w:qFormat/>
    <w:pPr>
      <w:numPr>
        <w:numId w:val="5"/>
      </w:numPr>
      <w:tabs>
        <w:tab w:val="clear" w:pos="840"/>
        <w:tab w:val="left" w:pos="704"/>
      </w:tabs>
      <w:ind w:left="704" w:hanging="420"/>
    </w:pPr>
    <w:rPr>
      <w:lang w:eastAsia="zh-CN"/>
    </w:rPr>
  </w:style>
  <w:style w:type="paragraph" w:customStyle="1" w:styleId="Reference">
    <w:name w:val="Reference"/>
    <w:basedOn w:val="a2"/>
    <w:qFormat/>
    <w:pPr>
      <w:numPr>
        <w:numId w:val="6"/>
      </w:numPr>
      <w:overflowPunct w:val="0"/>
      <w:autoSpaceDE w:val="0"/>
      <w:autoSpaceDN w:val="0"/>
      <w:adjustRightInd w:val="0"/>
      <w:spacing w:after="120"/>
      <w:textAlignment w:val="baseline"/>
    </w:pPr>
    <w:rPr>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f9">
    <w:name w:val="样式 宋体 蓝色"/>
    <w:qFormat/>
    <w:rPr>
      <w:rFonts w:ascii="Times New Roman" w:eastAsia="宋体" w:hAnsi="Times New Roman"/>
      <w:color w:val="0000FF"/>
    </w:rPr>
  </w:style>
  <w:style w:type="paragraph" w:customStyle="1" w:styleId="MSMincho">
    <w:name w:val="样式 列表 + (西文) MS Mincho"/>
    <w:basedOn w:val="a6"/>
    <w:link w:val="MSMinchoChar"/>
    <w:qFormat/>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43"/>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val="en-GB" w:eastAsia="en-US"/>
    </w:rPr>
  </w:style>
  <w:style w:type="paragraph" w:customStyle="1" w:styleId="tdoc-header">
    <w:name w:val="tdoc-header"/>
    <w:qFormat/>
    <w:pPr>
      <w:spacing w:beforeLines="50" w:after="180" w:line="276" w:lineRule="auto"/>
    </w:pPr>
    <w:rPr>
      <w:rFonts w:ascii="Arial" w:eastAsia="MS Mincho"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eastAsia="宋体" w:hAnsi="Arial" w:cs="Arial"/>
      <w:color w:val="0000FF"/>
      <w:kern w:val="2"/>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fa">
    <w:name w:val="样式 图表标题 + (中文) 宋体"/>
    <w:basedOn w:val="afb"/>
    <w:qFormat/>
    <w:rPr>
      <w:rFonts w:eastAsia="Arial"/>
    </w:rPr>
  </w:style>
  <w:style w:type="paragraph" w:customStyle="1" w:styleId="afb">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a2"/>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qFormat/>
    <w:pPr>
      <w:tabs>
        <w:tab w:val="center" w:pos="4820"/>
        <w:tab w:val="right" w:pos="9640"/>
      </w:tabs>
    </w:pPr>
    <w:rPr>
      <w:lang w:val="en-US"/>
    </w:rPr>
  </w:style>
  <w:style w:type="paragraph" w:customStyle="1" w:styleId="CharCharChar">
    <w:name w:val="Char Char Char"/>
    <w:basedOn w:val="a2"/>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c">
    <w:name w:val="首标题"/>
    <w:qFormat/>
    <w:rPr>
      <w:rFonts w:ascii="Arial" w:eastAsia="宋体" w:hAnsi="Arial"/>
      <w:sz w:val="24"/>
    </w:rPr>
  </w:style>
  <w:style w:type="paragraph" w:customStyle="1" w:styleId="40">
    <w:name w:val="标题4"/>
    <w:basedOn w:val="a2"/>
    <w:qFormat/>
    <w:pPr>
      <w:numPr>
        <w:numId w:val="7"/>
      </w:numPr>
    </w:pPr>
  </w:style>
  <w:style w:type="paragraph" w:customStyle="1" w:styleId="a">
    <w:name w:val="插图题注"/>
    <w:basedOn w:val="a2"/>
    <w:qFormat/>
    <w:pPr>
      <w:numPr>
        <w:ilvl w:val="7"/>
        <w:numId w:val="1"/>
      </w:numPr>
    </w:pPr>
  </w:style>
  <w:style w:type="paragraph" w:customStyle="1" w:styleId="a0">
    <w:name w:val="表格题注"/>
    <w:basedOn w:val="a2"/>
    <w:qFormat/>
    <w:pPr>
      <w:numPr>
        <w:ilvl w:val="8"/>
        <w:numId w:val="1"/>
      </w:numPr>
    </w:pPr>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qFormat/>
    <w:pPr>
      <w:keepNext/>
      <w:numPr>
        <w:numId w:val="8"/>
      </w:numPr>
      <w:autoSpaceDE w:val="0"/>
      <w:autoSpaceDN w:val="0"/>
      <w:adjustRightInd w:val="0"/>
      <w:spacing w:beforeLines="50" w:after="60" w:line="276" w:lineRule="auto"/>
      <w:jc w:val="both"/>
    </w:pPr>
    <w:rPr>
      <w:rFonts w:ascii="Arial" w:eastAsia="宋体"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eastAsia="宋体" w:hAnsi="Arial" w:cs="Arial"/>
      <w:color w:val="0000FF"/>
      <w:kern w:val="2"/>
      <w:sz w:val="21"/>
      <w:szCs w:val="24"/>
    </w:rPr>
  </w:style>
  <w:style w:type="character" w:customStyle="1" w:styleId="2Char">
    <w:name w:val="标题 2 Char"/>
    <w:link w:val="2"/>
    <w:qFormat/>
    <w:rPr>
      <w:rFonts w:ascii="Arial" w:hAnsi="Arial"/>
      <w:sz w:val="28"/>
      <w:lang w:val="en-GB" w:eastAsia="en-US"/>
    </w:rPr>
  </w:style>
  <w:style w:type="paragraph" w:customStyle="1" w:styleId="CharChar1CharCharCharChar1CharCharCharChar">
    <w:name w:val="Char Char1 Char Char Char Char1 Char Char Char Char"/>
    <w:basedOn w:val="a2"/>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c"/>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eastAsia="宋体" w:hAnsi="Arial" w:cs="Arial"/>
      <w:color w:val="0000FF"/>
      <w:kern w:val="2"/>
    </w:rPr>
  </w:style>
  <w:style w:type="character" w:customStyle="1" w:styleId="yinbiao">
    <w:name w:val="yinbiao"/>
    <w:basedOn w:val="a3"/>
    <w:qFormat/>
  </w:style>
  <w:style w:type="character" w:customStyle="1" w:styleId="TALChar">
    <w:name w:val="TAL Char"/>
    <w:qFormat/>
    <w:rPr>
      <w:rFonts w:ascii="Arial" w:eastAsia="宋体"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a2"/>
    <w:uiPriority w:val="34"/>
    <w:qFormat/>
    <w:pPr>
      <w:spacing w:after="0"/>
      <w:ind w:firstLineChars="200" w:firstLine="420"/>
    </w:pPr>
    <w:rPr>
      <w:sz w:val="24"/>
      <w:szCs w:val="24"/>
      <w:lang w:val="en-US" w:eastAsia="zh-CN"/>
    </w:rPr>
  </w:style>
  <w:style w:type="character" w:customStyle="1" w:styleId="Char1">
    <w:name w:val="正文文本 Char"/>
    <w:link w:val="ad"/>
    <w:qFormat/>
    <w:rPr>
      <w:lang w:val="en-GB" w:eastAsia="en-US"/>
    </w:rPr>
  </w:style>
  <w:style w:type="paragraph" w:customStyle="1" w:styleId="B2">
    <w:name w:val="B2"/>
    <w:basedOn w:val="21"/>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宋体"/>
      <w:lang w:val="en-GB" w:eastAsia="ja-JP"/>
    </w:rPr>
  </w:style>
  <w:style w:type="character" w:customStyle="1" w:styleId="B1Char">
    <w:name w:val="B1 Char"/>
    <w:qFormat/>
    <w:rPr>
      <w:lang w:val="en-GB"/>
    </w:rPr>
  </w:style>
  <w:style w:type="character" w:customStyle="1" w:styleId="Char0">
    <w:name w:val="批注文字 Char"/>
    <w:link w:val="a8"/>
    <w:semiHidden/>
    <w:qFormat/>
    <w:rPr>
      <w:rFonts w:eastAsia="宋体"/>
      <w:lang w:val="en-GB" w:eastAsia="en-US"/>
    </w:rPr>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a9"/>
    <w:qFormat/>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character" w:customStyle="1" w:styleId="B1Zchn">
    <w:name w:val="B1 Zchn"/>
    <w:qFormat/>
    <w:rPr>
      <w:rFonts w:eastAsia="MS Mincho"/>
      <w:lang w:val="en-GB" w:eastAsia="en-US"/>
    </w:rPr>
  </w:style>
  <w:style w:type="paragraph" w:customStyle="1" w:styleId="references0">
    <w:name w:val="references"/>
    <w:uiPriority w:val="99"/>
    <w:qFormat/>
    <w:pPr>
      <w:numPr>
        <w:numId w:val="9"/>
      </w:numPr>
      <w:spacing w:beforeLines="50" w:after="50" w:line="180" w:lineRule="exact"/>
      <w:jc w:val="both"/>
    </w:pPr>
    <w:rPr>
      <w:rFonts w:eastAsia="MS Mincho"/>
      <w:sz w:val="16"/>
      <w:szCs w:val="16"/>
      <w:lang w:eastAsia="en-US"/>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a3"/>
    <w:qFormat/>
  </w:style>
  <w:style w:type="character" w:customStyle="1" w:styleId="high-light-bg">
    <w:name w:val="high-light-bg"/>
    <w:basedOn w:val="a3"/>
    <w:qFormat/>
  </w:style>
  <w:style w:type="paragraph" w:customStyle="1" w:styleId="ListParagraph2">
    <w:name w:val="List Paragraph2"/>
    <w:basedOn w:val="a2"/>
    <w:uiPriority w:val="99"/>
    <w:qFormat/>
    <w:pPr>
      <w:ind w:left="720"/>
      <w:contextualSpacing/>
    </w:pPr>
  </w:style>
  <w:style w:type="paragraph" w:customStyle="1" w:styleId="ListParagraph4">
    <w:name w:val="List Paragraph4"/>
    <w:basedOn w:val="a2"/>
    <w:uiPriority w:val="99"/>
    <w:qFormat/>
    <w:pPr>
      <w:ind w:left="720"/>
      <w:contextualSpacing/>
    </w:pPr>
  </w:style>
  <w:style w:type="paragraph" w:customStyle="1" w:styleId="ListParagraph3">
    <w:name w:val="List Paragraph3"/>
    <w:basedOn w:val="a2"/>
    <w:uiPriority w:val="99"/>
    <w:qFormat/>
    <w:pPr>
      <w:ind w:left="720"/>
      <w:contextualSpacing/>
    </w:pPr>
  </w:style>
  <w:style w:type="paragraph" w:customStyle="1" w:styleId="References">
    <w:name w:val="References"/>
    <w:basedOn w:val="a2"/>
    <w:qFormat/>
    <w:pPr>
      <w:numPr>
        <w:numId w:val="10"/>
      </w:numPr>
      <w:spacing w:after="60"/>
    </w:pPr>
    <w:rPr>
      <w:szCs w:val="16"/>
      <w:lang w:val="en-US"/>
    </w:rPr>
  </w:style>
  <w:style w:type="paragraph" w:customStyle="1" w:styleId="Style1">
    <w:name w:val="_Style 1"/>
    <w:basedOn w:val="a2"/>
    <w:uiPriority w:val="34"/>
    <w:qFormat/>
    <w:pPr>
      <w:spacing w:after="160" w:line="259" w:lineRule="auto"/>
      <w:ind w:left="720"/>
      <w:contextualSpacing/>
    </w:pPr>
    <w:rPr>
      <w:rFonts w:ascii="Calibri" w:eastAsia="等线" w:hAnsi="Calibri"/>
      <w:sz w:val="22"/>
      <w:szCs w:val="22"/>
    </w:rPr>
  </w:style>
  <w:style w:type="paragraph" w:customStyle="1" w:styleId="3GPPAgreements">
    <w:name w:val="3GPP Agreements"/>
    <w:basedOn w:val="a2"/>
    <w:qFormat/>
    <w:pPr>
      <w:numPr>
        <w:numId w:val="11"/>
      </w:numPr>
      <w:overflowPunct w:val="0"/>
      <w:autoSpaceDE w:val="0"/>
      <w:autoSpaceDN w:val="0"/>
      <w:adjustRightInd w:val="0"/>
      <w:spacing w:before="60" w:after="60"/>
      <w:jc w:val="both"/>
      <w:textAlignment w:val="baseline"/>
    </w:pPr>
    <w:rPr>
      <w:sz w:val="22"/>
      <w:lang w:val="en-US" w:eastAsia="zh-CN"/>
    </w:rPr>
  </w:style>
  <w:style w:type="character" w:customStyle="1" w:styleId="Char2">
    <w:name w:val="页脚 Char"/>
    <w:basedOn w:val="a3"/>
    <w:link w:val="af"/>
    <w:uiPriority w:val="99"/>
    <w:qFormat/>
    <w:rPr>
      <w:rFonts w:ascii="Arial" w:eastAsia="MS Mincho"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A8DEF5-1EE8-4665-A929-404BE0451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1429</Words>
  <Characters>8147</Characters>
  <Application>Microsoft Office Word</Application>
  <DocSecurity>0</DocSecurity>
  <Lines>67</Lines>
  <Paragraphs>19</Paragraphs>
  <ScaleCrop>false</ScaleCrop>
  <Company/>
  <LinksUpToDate>false</LinksUpToDate>
  <CharactersWithSpaces>9557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7</cp:revision>
  <cp:lastPrinted>2018-02-16T23:31:00Z</cp:lastPrinted>
  <dcterms:created xsi:type="dcterms:W3CDTF">2019-02-03T00:30:00Z</dcterms:created>
  <dcterms:modified xsi:type="dcterms:W3CDTF">2019-02-15T22:10:00Z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